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气管切开套管、整形美容外科耗材（四）采购项目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66</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24</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青岛市妇女儿童医院气管切开套管、整形美容外科耗材（四）采购项目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气管切开套管、整形美容外科耗材（四）采购项目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66</w:t>
      </w:r>
    </w:p>
    <w:p w14:paraId="757F3937">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700C1AA2">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7E05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61F692">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3BA5C5E8">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气管切开套管、整形美容外科耗材（四）采购项目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66</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3A78367F">
      <w:pPr>
        <w:numPr>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 xml:space="preserve">第一包 </w:t>
      </w:r>
      <w:r>
        <w:rPr>
          <w:rFonts w:hint="eastAsia" w:ascii="仿宋" w:hAnsi="仿宋" w:eastAsia="仿宋" w:cs="宋体"/>
          <w:b/>
          <w:bCs w:val="0"/>
          <w:color w:val="auto"/>
          <w:sz w:val="24"/>
          <w:szCs w:val="24"/>
          <w:highlight w:val="none"/>
          <w:vertAlign w:val="baseline"/>
          <w:lang w:val="en-US" w:eastAsia="zh-CN"/>
        </w:rPr>
        <w:t>气管切开套管（预算金额：600元）</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40"/>
        <w:gridCol w:w="3141"/>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440" w:type="dxa"/>
            <w:vAlign w:val="center"/>
          </w:tcPr>
          <w:p w14:paraId="517D38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3141" w:type="dxa"/>
            <w:vAlign w:val="center"/>
          </w:tcPr>
          <w:p w14:paraId="6370959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440" w:type="dxa"/>
            <w:vAlign w:val="center"/>
          </w:tcPr>
          <w:p w14:paraId="218219D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宋体"/>
                <w:color w:val="auto"/>
                <w:sz w:val="21"/>
                <w:szCs w:val="21"/>
                <w:highlight w:val="none"/>
                <w:vertAlign w:val="baseline"/>
                <w:lang w:val="en-US" w:eastAsia="zh-CN"/>
              </w:rPr>
              <w:t>气管切开套管</w:t>
            </w:r>
          </w:p>
        </w:tc>
        <w:tc>
          <w:tcPr>
            <w:tcW w:w="3141" w:type="dxa"/>
            <w:vAlign w:val="center"/>
          </w:tcPr>
          <w:p w14:paraId="737479D8">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适用于呼吸机依赖</w:t>
            </w:r>
            <w:r>
              <w:rPr>
                <w:rFonts w:hint="eastAsia" w:ascii="仿宋" w:hAnsi="仿宋" w:eastAsia="仿宋" w:cs="仿宋"/>
                <w:b/>
                <w:bCs w:val="0"/>
                <w:color w:val="auto"/>
                <w:sz w:val="21"/>
                <w:szCs w:val="21"/>
                <w:highlight w:val="none"/>
                <w:vertAlign w:val="baseline"/>
                <w:lang w:val="en-US" w:eastAsia="zh-CN"/>
              </w:rPr>
              <w:t>患儿</w:t>
            </w:r>
            <w:r>
              <w:rPr>
                <w:rFonts w:hint="eastAsia" w:ascii="仿宋" w:hAnsi="仿宋" w:eastAsia="仿宋" w:cs="仿宋"/>
                <w:b w:val="0"/>
                <w:bCs/>
                <w:color w:val="auto"/>
                <w:sz w:val="21"/>
                <w:szCs w:val="21"/>
                <w:highlight w:val="none"/>
                <w:vertAlign w:val="baseline"/>
                <w:lang w:val="en-US" w:eastAsia="zh-CN"/>
              </w:rPr>
              <w:t>，长期带机；</w:t>
            </w:r>
          </w:p>
          <w:p w14:paraId="172F54F3">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气切置入套管，不易脱落，可居家带呼吸机治疗；</w:t>
            </w:r>
          </w:p>
          <w:p w14:paraId="0143EDC4">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非金属材质，为聚氯乙烯等材质；</w:t>
            </w:r>
          </w:p>
          <w:p w14:paraId="14DB8F67">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本次采购须供应商提供多个规格样品，由采购人现场确定使用规格。</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300</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2个</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600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3天</w:t>
            </w:r>
          </w:p>
        </w:tc>
      </w:tr>
    </w:tbl>
    <w:p w14:paraId="7F2D4BD6">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5F42779D">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 xml:space="preserve">第二包 </w:t>
      </w:r>
      <w:r>
        <w:rPr>
          <w:rFonts w:hint="eastAsia" w:ascii="仿宋" w:hAnsi="仿宋" w:eastAsia="仿宋" w:cs="宋体"/>
          <w:b/>
          <w:bCs w:val="0"/>
          <w:color w:val="auto"/>
          <w:sz w:val="24"/>
          <w:szCs w:val="24"/>
          <w:highlight w:val="none"/>
          <w:vertAlign w:val="baseline"/>
          <w:lang w:val="en-US" w:eastAsia="zh-CN"/>
        </w:rPr>
        <w:t>透明质酸钠复合溶液（预算金额：72000元）</w:t>
      </w:r>
    </w:p>
    <w:tbl>
      <w:tblPr>
        <w:tblStyle w:val="9"/>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53"/>
        <w:gridCol w:w="3196"/>
        <w:gridCol w:w="949"/>
        <w:gridCol w:w="817"/>
        <w:gridCol w:w="933"/>
        <w:gridCol w:w="900"/>
        <w:gridCol w:w="834"/>
        <w:gridCol w:w="753"/>
      </w:tblGrid>
      <w:tr w14:paraId="7657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8FA795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253" w:type="dxa"/>
            <w:vAlign w:val="center"/>
          </w:tcPr>
          <w:p w14:paraId="03A31C9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耗材名称</w:t>
            </w:r>
          </w:p>
        </w:tc>
        <w:tc>
          <w:tcPr>
            <w:tcW w:w="3196" w:type="dxa"/>
            <w:vAlign w:val="center"/>
          </w:tcPr>
          <w:p w14:paraId="681CB66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49" w:type="dxa"/>
            <w:vAlign w:val="center"/>
          </w:tcPr>
          <w:p w14:paraId="43B28F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w:t>
            </w:r>
          </w:p>
          <w:p w14:paraId="38D7FF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规格</w:t>
            </w:r>
          </w:p>
        </w:tc>
        <w:tc>
          <w:tcPr>
            <w:tcW w:w="817" w:type="dxa"/>
            <w:vAlign w:val="center"/>
          </w:tcPr>
          <w:p w14:paraId="6E0A41C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ECFD7C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624914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33" w:type="dxa"/>
            <w:vAlign w:val="center"/>
          </w:tcPr>
          <w:p w14:paraId="6D1FD50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A6AF29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385E2D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20D42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4" w:type="dxa"/>
            <w:vAlign w:val="center"/>
          </w:tcPr>
          <w:p w14:paraId="5DFA3F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3" w:type="dxa"/>
            <w:vAlign w:val="center"/>
          </w:tcPr>
          <w:p w14:paraId="5772941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167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590" w:type="dxa"/>
            <w:vAlign w:val="center"/>
          </w:tcPr>
          <w:p w14:paraId="71AE7D7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253" w:type="dxa"/>
            <w:vMerge w:val="restart"/>
            <w:vAlign w:val="center"/>
          </w:tcPr>
          <w:p w14:paraId="256345BC">
            <w:pPr>
              <w:numPr>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透明质酸钠复合溶液</w:t>
            </w:r>
          </w:p>
        </w:tc>
        <w:tc>
          <w:tcPr>
            <w:tcW w:w="3196" w:type="dxa"/>
            <w:vMerge w:val="restart"/>
            <w:vAlign w:val="center"/>
          </w:tcPr>
          <w:p w14:paraId="7948AA63">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用于改善颈纹皱纹：可注射于颈部，增加皮肤弹性，补充皮肤所需营养和水分，减轻颈部皱纹；</w:t>
            </w:r>
          </w:p>
          <w:p w14:paraId="5B666BD4">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用于面部填充与滋养：用于面部真皮层注射，改善面部皮肤干燥、缺水等问题，使皮肤变得光滑、细腻、有光泽；</w:t>
            </w:r>
          </w:p>
          <w:p w14:paraId="07A467F5">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用于填充泪沟：改善泪沟型黑眼圈，使皮肤组织收紧，紧致眼周皮肤；</w:t>
            </w:r>
          </w:p>
          <w:p w14:paraId="3309EC89">
            <w:pPr>
              <w:numPr>
                <w:ilvl w:val="0"/>
                <w:numId w:val="5"/>
              </w:numPr>
              <w:spacing w:line="240" w:lineRule="auto"/>
              <w:ind w:left="0" w:leftChars="0" w:firstLine="0" w:firstLine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用于面部凹陷填充：对于面部因衰老出现太阳穴、泪沟、苹果肌等部位凹陷，使面部轮廓恢复爆满；</w:t>
            </w:r>
          </w:p>
          <w:p w14:paraId="2E4D4465">
            <w:pPr>
              <w:numPr>
                <w:ilvl w:val="0"/>
                <w:numId w:val="5"/>
              </w:numPr>
              <w:spacing w:line="240" w:lineRule="auto"/>
              <w:ind w:left="0" w:leftChars="0" w:firstLine="0" w:firstLineChars="0"/>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主要成分：透明质酸（玻尿酸）、三总氨基酸（脯氨酸、甘氨酸、丙氨酸）、L-肌肽、维生素B2等，急活机体自身的成纤维细胞分泌胶原蛋白，并辅助胶原蛋白合成胶原纤维。</w:t>
            </w:r>
          </w:p>
        </w:tc>
        <w:tc>
          <w:tcPr>
            <w:tcW w:w="949" w:type="dxa"/>
            <w:vAlign w:val="center"/>
          </w:tcPr>
          <w:p w14:paraId="4D296BE9">
            <w:pPr>
              <w:numPr>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2.5ml/支（面部注射）</w:t>
            </w:r>
          </w:p>
        </w:tc>
        <w:tc>
          <w:tcPr>
            <w:tcW w:w="817" w:type="dxa"/>
            <w:vAlign w:val="center"/>
          </w:tcPr>
          <w:p w14:paraId="596EEA1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1000</w:t>
            </w:r>
          </w:p>
        </w:tc>
        <w:tc>
          <w:tcPr>
            <w:tcW w:w="933" w:type="dxa"/>
            <w:vAlign w:val="center"/>
          </w:tcPr>
          <w:p w14:paraId="28A6772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40支</w:t>
            </w:r>
          </w:p>
        </w:tc>
        <w:tc>
          <w:tcPr>
            <w:tcW w:w="900" w:type="dxa"/>
            <w:vAlign w:val="center"/>
          </w:tcPr>
          <w:p w14:paraId="0A9401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40000</w:t>
            </w:r>
          </w:p>
        </w:tc>
        <w:tc>
          <w:tcPr>
            <w:tcW w:w="834" w:type="dxa"/>
            <w:vAlign w:val="center"/>
          </w:tcPr>
          <w:p w14:paraId="664A4B4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760CFFE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3天</w:t>
            </w:r>
          </w:p>
        </w:tc>
      </w:tr>
      <w:tr w14:paraId="034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65D2BF5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1253" w:type="dxa"/>
            <w:vMerge w:val="continue"/>
            <w:tcBorders/>
            <w:vAlign w:val="center"/>
          </w:tcPr>
          <w:p w14:paraId="5B33C41C">
            <w:pPr>
              <w:numPr>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p>
        </w:tc>
        <w:tc>
          <w:tcPr>
            <w:tcW w:w="3196" w:type="dxa"/>
            <w:vMerge w:val="continue"/>
            <w:tcBorders/>
            <w:vAlign w:val="center"/>
          </w:tcPr>
          <w:p w14:paraId="237790AE">
            <w:pPr>
              <w:spacing w:line="240" w:lineRule="auto"/>
              <w:jc w:val="left"/>
              <w:rPr>
                <w:rFonts w:hint="default" w:ascii="仿宋" w:hAnsi="仿宋" w:eastAsia="仿宋" w:cs="仿宋"/>
                <w:b w:val="0"/>
                <w:bCs/>
                <w:color w:val="auto"/>
                <w:sz w:val="20"/>
                <w:szCs w:val="20"/>
                <w:highlight w:val="none"/>
                <w:vertAlign w:val="baseline"/>
                <w:lang w:val="en-US" w:eastAsia="zh-CN"/>
              </w:rPr>
            </w:pPr>
          </w:p>
        </w:tc>
        <w:tc>
          <w:tcPr>
            <w:tcW w:w="949" w:type="dxa"/>
            <w:vAlign w:val="center"/>
          </w:tcPr>
          <w:p w14:paraId="062702DD">
            <w:p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1.5ml/支（颈部注射）</w:t>
            </w:r>
          </w:p>
        </w:tc>
        <w:tc>
          <w:tcPr>
            <w:tcW w:w="817" w:type="dxa"/>
            <w:vAlign w:val="center"/>
          </w:tcPr>
          <w:p w14:paraId="4BB2C1C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1600</w:t>
            </w:r>
          </w:p>
        </w:tc>
        <w:tc>
          <w:tcPr>
            <w:tcW w:w="933" w:type="dxa"/>
            <w:vAlign w:val="center"/>
          </w:tcPr>
          <w:p w14:paraId="022E736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w:t>
            </w:r>
            <w:r>
              <w:rPr>
                <w:rFonts w:hint="eastAsia" w:ascii="仿宋" w:hAnsi="仿宋" w:eastAsia="仿宋" w:cs="仿宋"/>
                <w:b w:val="0"/>
                <w:bCs/>
                <w:color w:val="auto"/>
                <w:sz w:val="21"/>
                <w:szCs w:val="21"/>
                <w:highlight w:val="none"/>
                <w:vertAlign w:val="baseline"/>
                <w:lang w:val="en-US" w:eastAsia="zh-CN"/>
              </w:rPr>
              <w:t>支</w:t>
            </w:r>
          </w:p>
        </w:tc>
        <w:tc>
          <w:tcPr>
            <w:tcW w:w="900" w:type="dxa"/>
            <w:vAlign w:val="center"/>
          </w:tcPr>
          <w:p w14:paraId="14D0F04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32000</w:t>
            </w:r>
          </w:p>
        </w:tc>
        <w:tc>
          <w:tcPr>
            <w:tcW w:w="834" w:type="dxa"/>
            <w:vAlign w:val="center"/>
          </w:tcPr>
          <w:p w14:paraId="5CE9EFB8">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43445AB4">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3天</w:t>
            </w:r>
          </w:p>
        </w:tc>
      </w:tr>
    </w:tbl>
    <w:p w14:paraId="1927853F">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31DF62D9">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 xml:space="preserve">第三包 </w:t>
      </w:r>
      <w:r>
        <w:rPr>
          <w:rFonts w:hint="eastAsia" w:ascii="仿宋" w:hAnsi="仿宋" w:eastAsia="仿宋" w:cs="宋体"/>
          <w:b/>
          <w:bCs w:val="0"/>
          <w:color w:val="auto"/>
          <w:sz w:val="24"/>
          <w:szCs w:val="24"/>
          <w:highlight w:val="none"/>
          <w:vertAlign w:val="baseline"/>
          <w:lang w:val="en-US" w:eastAsia="zh-CN"/>
        </w:rPr>
        <w:t>一次性使用无菌注射针（预算金额：2400元）</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40"/>
        <w:gridCol w:w="3141"/>
        <w:gridCol w:w="817"/>
        <w:gridCol w:w="933"/>
        <w:gridCol w:w="900"/>
        <w:gridCol w:w="834"/>
        <w:gridCol w:w="753"/>
      </w:tblGrid>
      <w:tr w14:paraId="21A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6B4F45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440" w:type="dxa"/>
            <w:vAlign w:val="center"/>
          </w:tcPr>
          <w:p w14:paraId="5643141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3141" w:type="dxa"/>
            <w:vAlign w:val="center"/>
          </w:tcPr>
          <w:p w14:paraId="216A8F6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160170E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215CE82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36B7613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7A30745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4DEB05B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645E189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40DEE43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6E47014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3FAB609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6F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D407CC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440" w:type="dxa"/>
            <w:vAlign w:val="center"/>
          </w:tcPr>
          <w:p w14:paraId="1DC95019">
            <w:pPr>
              <w:numPr>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一次性使用无菌注射针</w:t>
            </w:r>
          </w:p>
        </w:tc>
        <w:tc>
          <w:tcPr>
            <w:tcW w:w="3141" w:type="dxa"/>
            <w:vAlign w:val="center"/>
          </w:tcPr>
          <w:p w14:paraId="3F02E4D0">
            <w:pPr>
              <w:numPr>
                <w:ilvl w:val="0"/>
                <w:numId w:val="6"/>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可配合水光注射仪用于面部水光注射，通用于目前市面上各种水光注射仪；</w:t>
            </w:r>
          </w:p>
          <w:p w14:paraId="238D8F7C">
            <w:pPr>
              <w:numPr>
                <w:ilvl w:val="0"/>
                <w:numId w:val="6"/>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标识精准注射刻度，带防漏条设计，锐利、痛感低、少漏液；</w:t>
            </w:r>
          </w:p>
          <w:p w14:paraId="6B9A1C06">
            <w:pPr>
              <w:numPr>
                <w:ilvl w:val="0"/>
                <w:numId w:val="6"/>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多针头设计，如九针针头，可同时多点注射，确保水光药物均匀渗透至真皮层；</w:t>
            </w:r>
            <w:r>
              <w:rPr>
                <w:rFonts w:hint="eastAsia" w:ascii="仿宋" w:hAnsi="仿宋" w:eastAsia="仿宋" w:cs="仿宋"/>
                <w:b w:val="0"/>
                <w:bCs/>
                <w:color w:val="auto"/>
                <w:sz w:val="21"/>
                <w:szCs w:val="21"/>
                <w:highlight w:val="none"/>
                <w:vertAlign w:val="baseline"/>
                <w:lang w:val="en-US" w:eastAsia="zh-CN"/>
              </w:rPr>
              <w:br w:type="textWrapping"/>
            </w:r>
            <w:r>
              <w:rPr>
                <w:rFonts w:hint="eastAsia" w:ascii="仿宋" w:hAnsi="仿宋" w:eastAsia="仿宋" w:cs="仿宋"/>
                <w:b w:val="0"/>
                <w:bCs/>
                <w:color w:val="auto"/>
                <w:sz w:val="21"/>
                <w:szCs w:val="21"/>
                <w:highlight w:val="none"/>
                <w:vertAlign w:val="baseline"/>
                <w:lang w:val="en-US" w:eastAsia="zh-CN"/>
              </w:rPr>
              <w:t>4、深度可控：针头可调（0.5-3mm），适配不同皮肤厚度（如眼周薄皮肤、脸颊等）</w:t>
            </w:r>
          </w:p>
        </w:tc>
        <w:tc>
          <w:tcPr>
            <w:tcW w:w="817" w:type="dxa"/>
            <w:vAlign w:val="center"/>
          </w:tcPr>
          <w:p w14:paraId="754234E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60</w:t>
            </w:r>
          </w:p>
        </w:tc>
        <w:tc>
          <w:tcPr>
            <w:tcW w:w="933" w:type="dxa"/>
            <w:vAlign w:val="center"/>
          </w:tcPr>
          <w:p w14:paraId="578CC9E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40支</w:t>
            </w:r>
          </w:p>
        </w:tc>
        <w:tc>
          <w:tcPr>
            <w:tcW w:w="900" w:type="dxa"/>
            <w:vAlign w:val="center"/>
          </w:tcPr>
          <w:p w14:paraId="5B49821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2400</w:t>
            </w:r>
          </w:p>
        </w:tc>
        <w:tc>
          <w:tcPr>
            <w:tcW w:w="834" w:type="dxa"/>
            <w:vAlign w:val="center"/>
          </w:tcPr>
          <w:p w14:paraId="531A0E7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077CB26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3天</w:t>
            </w:r>
          </w:p>
        </w:tc>
      </w:tr>
    </w:tbl>
    <w:p w14:paraId="3223491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C6CC6D8">
      <w:pPr>
        <w:widowControl w:val="0"/>
        <w:numPr>
          <w:ilvl w:val="0"/>
          <w:numId w:val="0"/>
        </w:numPr>
        <w:spacing w:line="360" w:lineRule="auto"/>
        <w:jc w:val="both"/>
        <w:rPr>
          <w:rFonts w:hint="default" w:ascii="仿宋" w:hAnsi="仿宋" w:eastAsia="仿宋" w:cs="仿宋"/>
          <w:b/>
          <w:bCs w:val="0"/>
          <w:color w:val="FF0000"/>
          <w:sz w:val="24"/>
          <w:szCs w:val="24"/>
          <w:highlight w:val="yellow"/>
          <w:vertAlign w:val="baseline"/>
          <w:lang w:val="en-US" w:eastAsia="zh-CN"/>
        </w:rPr>
      </w:pPr>
      <w:r>
        <w:rPr>
          <w:rFonts w:hint="eastAsia" w:ascii="仿宋" w:hAnsi="仿宋" w:eastAsia="仿宋" w:cs="仿宋"/>
          <w:b/>
          <w:bCs w:val="0"/>
          <w:color w:val="FF0000"/>
          <w:sz w:val="24"/>
          <w:szCs w:val="24"/>
          <w:highlight w:val="yellow"/>
          <w:vertAlign w:val="baseline"/>
          <w:lang w:val="en-US" w:eastAsia="zh-CN"/>
        </w:rPr>
        <w:t>注：以上耗材请在磋商现场提供样品。</w:t>
      </w:r>
    </w:p>
    <w:p w14:paraId="73D6B1B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44FE02A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20B44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A239D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4D2785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868264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10ADD0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9BE19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w:t>
            </w:r>
            <w:r>
              <w:rPr>
                <w:rFonts w:hint="eastAsia" w:ascii="仿宋" w:hAnsi="仿宋" w:eastAsia="仿宋" w:cs="宋体"/>
                <w:b/>
                <w:bCs/>
                <w:color w:val="auto"/>
                <w:sz w:val="24"/>
                <w:szCs w:val="24"/>
                <w:highlight w:val="none"/>
                <w:vertAlign w:val="baseline"/>
                <w:lang w:val="en-US" w:eastAsia="zh-CN"/>
              </w:rPr>
              <w:t>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7"/>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76AFC"/>
    <w:multiLevelType w:val="singleLevel"/>
    <w:tmpl w:val="DA076AFC"/>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18027552"/>
    <w:multiLevelType w:val="singleLevel"/>
    <w:tmpl w:val="18027552"/>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5594B122"/>
    <w:multiLevelType w:val="singleLevel"/>
    <w:tmpl w:val="5594B122"/>
    <w:lvl w:ilvl="0" w:tentative="0">
      <w:start w:val="1"/>
      <w:numFmt w:val="decimal"/>
      <w:suff w:val="nothing"/>
      <w:lvlText w:val="%1、"/>
      <w:lvlJc w:val="left"/>
    </w:lvl>
  </w:abstractNum>
  <w:abstractNum w:abstractNumId="6">
    <w:nsid w:val="7622798B"/>
    <w:multiLevelType w:val="singleLevel"/>
    <w:tmpl w:val="7622798B"/>
    <w:lvl w:ilvl="0" w:tentative="0">
      <w:start w:val="1"/>
      <w:numFmt w:val="decimal"/>
      <w:suff w:val="nothing"/>
      <w:lvlText w:val="%1、"/>
      <w:lvlJc w:val="left"/>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52D3B24"/>
    <w:rsid w:val="0715148C"/>
    <w:rsid w:val="08E053FD"/>
    <w:rsid w:val="0B3C188E"/>
    <w:rsid w:val="0B603E17"/>
    <w:rsid w:val="0BC41F21"/>
    <w:rsid w:val="0D6D52EE"/>
    <w:rsid w:val="110C12EC"/>
    <w:rsid w:val="12040D82"/>
    <w:rsid w:val="124D331C"/>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A737D7"/>
    <w:rsid w:val="3E6158D5"/>
    <w:rsid w:val="417E123A"/>
    <w:rsid w:val="42FA20A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D7C4D2D"/>
    <w:rsid w:val="5F7232D4"/>
    <w:rsid w:val="5F9A5527"/>
    <w:rsid w:val="62402164"/>
    <w:rsid w:val="632F44C3"/>
    <w:rsid w:val="64F462FB"/>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1148</Words>
  <Characters>1393</Characters>
  <Lines>0</Lines>
  <Paragraphs>0</Paragraphs>
  <TotalTime>1</TotalTime>
  <ScaleCrop>false</ScaleCrop>
  <LinksUpToDate>false</LinksUpToDate>
  <CharactersWithSpaces>1453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2025-07-24T01:57:28Z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