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default" w:ascii="黑体" w:eastAsia="黑体"/>
          <w:color w:val="auto"/>
          <w:sz w:val="32"/>
          <w:highlight w:val="none"/>
          <w:lang w:val="en-US"/>
        </w:rPr>
      </w:pPr>
      <w:r>
        <w:rPr>
          <w:rFonts w:hint="eastAsia" w:ascii="黑体" w:eastAsia="黑体"/>
          <w:b/>
          <w:color w:val="auto"/>
          <w:sz w:val="52"/>
          <w:szCs w:val="52"/>
          <w:highlight w:val="none"/>
          <w:vertAlign w:val="baseline"/>
          <w:lang w:val="en-US" w:eastAsia="zh-CN"/>
        </w:rPr>
        <w:t>笔记本电脑采购供应商遴选</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遴选项目</w:t>
      </w:r>
      <w:r>
        <w:rPr>
          <w:rFonts w:hint="eastAsia" w:ascii="黑体" w:eastAsia="黑体"/>
          <w:b/>
          <w:bCs/>
          <w:color w:val="auto"/>
          <w:sz w:val="84"/>
          <w:highlight w:val="none"/>
          <w:vertAlign w:val="baseline"/>
        </w:rPr>
        <w:t>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101</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遴选</w:t>
          </w:r>
          <w:r>
            <w:rPr>
              <w:rFonts w:hint="eastAsia" w:ascii="仿宋" w:hAnsi="仿宋" w:eastAsia="仿宋" w:cs="宋体"/>
              <w:color w:val="auto"/>
              <w:sz w:val="28"/>
              <w:szCs w:val="28"/>
              <w:highlight w:val="none"/>
              <w:vertAlign w:val="baseline"/>
              <w:lang w:eastAsia="zh-CN"/>
            </w:rPr>
            <w:t>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19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遴选</w:t>
      </w:r>
      <w:r>
        <w:rPr>
          <w:rFonts w:hint="eastAsia" w:ascii="仿宋" w:hAnsi="仿宋" w:eastAsia="仿宋" w:cs="宋体"/>
          <w:color w:val="auto"/>
          <w:sz w:val="32"/>
          <w:szCs w:val="32"/>
          <w:highlight w:val="none"/>
          <w:lang w:eastAsia="zh-CN"/>
        </w:rPr>
        <w:t>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w:t>
      </w:r>
      <w:r>
        <w:rPr>
          <w:rFonts w:hint="eastAsia" w:ascii="仿宋" w:hAnsi="仿宋" w:eastAsia="仿宋" w:cs="宋体"/>
          <w:color w:val="auto"/>
          <w:kern w:val="0"/>
          <w:sz w:val="24"/>
          <w:szCs w:val="24"/>
          <w:highlight w:val="none"/>
          <w:vertAlign w:val="baseline"/>
          <w:lang w:eastAsia="zh-CN"/>
        </w:rPr>
        <w:t>《关于印发青岛市政府集中采购目录及标准的通知（2025年版）》</w:t>
      </w:r>
      <w:r>
        <w:rPr>
          <w:rFonts w:hint="eastAsia" w:ascii="仿宋" w:hAnsi="仿宋" w:eastAsia="仿宋" w:cs="宋体"/>
          <w:color w:val="auto"/>
          <w:kern w:val="0"/>
          <w:sz w:val="24"/>
          <w:szCs w:val="24"/>
          <w:highlight w:val="none"/>
          <w:vertAlign w:val="baseline"/>
        </w:rPr>
        <w:t>《青岛市妇女儿童医院招标采购管理办法》</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青岛市妇女儿童医院笔记本电脑采购项目</w:t>
      </w:r>
      <w:r>
        <w:rPr>
          <w:rFonts w:hint="eastAsia" w:ascii="仿宋" w:hAnsi="仿宋" w:eastAsia="仿宋" w:cs="宋体"/>
          <w:color w:val="auto"/>
          <w:kern w:val="0"/>
          <w:sz w:val="24"/>
          <w:szCs w:val="24"/>
          <w:highlight w:val="none"/>
          <w:u w:val="none"/>
          <w:vertAlign w:val="baseline"/>
          <w:lang w:val="en-US" w:eastAsia="zh-CN"/>
        </w:rPr>
        <w:t>进行供应商公开遴选</w:t>
      </w:r>
      <w:r>
        <w:rPr>
          <w:rFonts w:hint="eastAsia" w:ascii="仿宋" w:hAnsi="仿宋" w:eastAsia="仿宋" w:cs="宋体"/>
          <w:color w:val="auto"/>
          <w:kern w:val="0"/>
          <w:sz w:val="24"/>
          <w:szCs w:val="24"/>
          <w:highlight w:val="none"/>
          <w:vertAlign w:val="baseline"/>
        </w:rPr>
        <w:t>，特邀请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有相应资质和具有相应供货能力的供应商根据遴选文件要求参加，并提供满足要求的货物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笔记本电脑采购供应商遴选项目</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101</w:t>
      </w:r>
      <w:r>
        <w:rPr>
          <w:rFonts w:hint="eastAsia" w:ascii="仿宋" w:hAnsi="仿宋" w:eastAsia="仿宋" w:cs="宋体"/>
          <w:color w:val="auto"/>
          <w:sz w:val="24"/>
          <w:szCs w:val="24"/>
          <w:highlight w:val="none"/>
          <w:vertAlign w:val="baseline"/>
          <w:lang w:val="en-US" w:eastAsia="zh-CN"/>
        </w:rPr>
        <w:br w:type="textWrapping"/>
      </w: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供应商应为山东省框架协议入围产品的入围供应商或代理商（请详读遴选文件“第四章 采购需求”中的内容）</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文件获取方式：青岛市妇女儿童医院官网-信息公开-招标采购栏遴选公告中附件下载。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遴选时间、报价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方式：本项目为现场遴选项目，须报名供应商按时到场参加。（备：如采购人要求以线上或其他方式进行遴选评审的，则按照采购人要求的方式进行）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具体公开遴选时间另行电话通知，请报名供应商保持手机畅通，因联系不畅等原因，未如期参加遴选的，责任自负。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遴选</w:t>
      </w:r>
      <w:r>
        <w:rPr>
          <w:rFonts w:hint="eastAsia" w:ascii="仿宋" w:hAnsi="仿宋" w:eastAsia="仿宋" w:cs="宋体"/>
          <w:color w:val="auto"/>
          <w:sz w:val="24"/>
          <w:szCs w:val="24"/>
          <w:highlight w:val="none"/>
          <w:vertAlign w:val="baseline"/>
        </w:rPr>
        <w:t>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97CF8A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733F31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笔记本电脑供应商遴选项目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101</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10"/>
        <w:tblpPr w:leftFromText="180" w:rightFromText="180" w:vertAnchor="text" w:tblpX="-1105" w:tblpY="1"/>
        <w:tblOverlap w:val="never"/>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3734"/>
        <w:gridCol w:w="1549"/>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275D6E8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34" w:type="dxa"/>
            <w:vAlign w:val="center"/>
          </w:tcPr>
          <w:p w14:paraId="62693F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734" w:type="dxa"/>
            <w:vAlign w:val="center"/>
          </w:tcPr>
          <w:p w14:paraId="404DE7D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1549" w:type="dxa"/>
            <w:vAlign w:val="center"/>
          </w:tcPr>
          <w:p w14:paraId="27D52D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0" w:type="dxa"/>
            <w:vAlign w:val="center"/>
          </w:tcPr>
          <w:p w14:paraId="4092A5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34" w:type="dxa"/>
            <w:vAlign w:val="center"/>
          </w:tcPr>
          <w:p w14:paraId="3D7336B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笔记本电脑</w:t>
            </w:r>
          </w:p>
        </w:tc>
        <w:tc>
          <w:tcPr>
            <w:tcW w:w="3734" w:type="dxa"/>
            <w:vAlign w:val="center"/>
          </w:tcPr>
          <w:p w14:paraId="570C45D4">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处理器：配置≥1颗国产兆芯处理器，核心数≥8核，主频≥3.5GHz；</w:t>
            </w:r>
          </w:p>
          <w:p w14:paraId="5135D787">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内存：容量≥16GB，内存插槽≥2个，最高可支持内存≥32G DDR5；</w:t>
            </w:r>
          </w:p>
          <w:p w14:paraId="6D819F8E">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硬盘：配置≥512GB M.2 NVMe SSD硬盘，支持容量扩展；</w:t>
            </w:r>
          </w:p>
          <w:p w14:paraId="5A005E0E">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集成显卡；</w:t>
            </w:r>
          </w:p>
          <w:p w14:paraId="0DC51D78">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支持WiFi 6 并向下兼容，支持BT 5.0；</w:t>
            </w:r>
          </w:p>
          <w:p w14:paraId="00E32CC6">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音频接口≥1个；</w:t>
            </w:r>
          </w:p>
          <w:p w14:paraId="55A8D4DE">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显示器≥14英寸, 分辨率≥2560*1600，≥180°开合；</w:t>
            </w:r>
          </w:p>
          <w:p w14:paraId="5936DB94">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USB键盘、鼠标；</w:t>
            </w:r>
          </w:p>
          <w:p w14:paraId="1BB49BB9">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电池容量≥85WH，适配器功率≥100W，适配器输出接口形态Type-C；</w:t>
            </w:r>
          </w:p>
          <w:p w14:paraId="41281A84">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摄像头≥720P分辨率，支持物理遮蔽；</w:t>
            </w:r>
          </w:p>
          <w:p w14:paraId="2C291A52">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USB3.0接口≥2个，USB-C接口≥2个，标准RJ45网口≥1个，HDMI接口≥1个；</w:t>
            </w:r>
          </w:p>
          <w:p w14:paraId="0B94E194">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机身厚度≤17mm，机器重量≤1.5kg，BIOS级USB屏蔽，智能USB保护识别存储设备；</w:t>
            </w:r>
          </w:p>
          <w:p w14:paraId="11F18ADB">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质保服务：验收合格之日起≥三年原厂质保，预装正版办公软件；</w:t>
            </w:r>
          </w:p>
          <w:p w14:paraId="613FBF69">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预装国产麒麟桌面操作系统。</w:t>
            </w:r>
          </w:p>
        </w:tc>
        <w:tc>
          <w:tcPr>
            <w:tcW w:w="1549" w:type="dxa"/>
            <w:vAlign w:val="center"/>
          </w:tcPr>
          <w:p w14:paraId="67A9DDF1">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6500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65000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p w14:paraId="1ABD546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3BDCC26F">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bookmarkStart w:id="5" w:name="_Toc22109"/>
      <w:bookmarkStart w:id="6" w:name="_Toc11005"/>
    </w:p>
    <w:p w14:paraId="45E3E520">
      <w:pPr>
        <w:rPr>
          <w:rFonts w:hint="eastAsia" w:ascii="仿宋" w:hAnsi="仿宋" w:eastAsia="仿宋" w:cs="宋体"/>
          <w:bCs/>
          <w:color w:val="auto"/>
          <w:sz w:val="32"/>
          <w:szCs w:val="32"/>
          <w:highlight w:val="none"/>
          <w:lang w:val="en-US" w:eastAsia="zh-CN"/>
        </w:rPr>
      </w:pPr>
    </w:p>
    <w:p w14:paraId="3DD25475">
      <w:pPr>
        <w:rPr>
          <w:rFonts w:hint="eastAsia" w:ascii="仿宋" w:hAnsi="仿宋" w:eastAsia="仿宋" w:cs="宋体"/>
          <w:bCs/>
          <w:color w:val="auto"/>
          <w:sz w:val="32"/>
          <w:szCs w:val="32"/>
          <w:highlight w:val="none"/>
          <w:lang w:val="en-US" w:eastAsia="zh-CN"/>
        </w:rPr>
      </w:pPr>
    </w:p>
    <w:p w14:paraId="5C2B314A">
      <w:pPr>
        <w:rPr>
          <w:rFonts w:hint="eastAsia" w:ascii="仿宋" w:hAnsi="仿宋" w:eastAsia="仿宋" w:cs="宋体"/>
          <w:bCs/>
          <w:color w:val="auto"/>
          <w:sz w:val="32"/>
          <w:szCs w:val="32"/>
          <w:highlight w:val="none"/>
          <w:lang w:val="en-US" w:eastAsia="zh-CN"/>
        </w:rPr>
      </w:pPr>
    </w:p>
    <w:p w14:paraId="1CDF3417">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bookmarkStart w:id="11" w:name="_GoBack"/>
      <w:bookmarkEnd w:id="11"/>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响应供应商应仔细阅读遴选文件的所有内容，按照遴选文件的要求及格式编制响应文件，并保证其真实性，否则一切后果自负。</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报名遴选</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“意向供应商”系指响应采购人的遴选活动，按照采购人遴选文件的要求实质参与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活动，包括获取遴选文件、提交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文件、参与采购人遴选评审，意图成为采购人采购项目成交供应商的单位或个人。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的对应标的供应商，并满足本项目供应商资格要求、能提供符合采购要求的标的并符合遴选文件规定的供应商。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遴选文件中带“★”条款为实质性条款，供应商必须按照遴选文件的要求做出实质性响应；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参与遴选活动的供应商应对遴选文件和响应文件中的商业和技术等秘密保密，违者应对由此造成的后果承担法律责任。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除非有特殊要求，遴选文件不单独提供项目所在地的自然环境、气候条件、公用设施等情况，供应商被视为熟悉上述与履行合同有关的一切情况。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采购人有权调整变更遴选文件的递交地点、截止时间、方式等。在遴选响应文件递交截止时间之前，采购人有权调整变更采购条件，有权撤销本次采购安排，采购人不向意向供应商承担任何责任。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6.5如采购人认为参与遴选的意向供应商或其响应条件均不符合采购人的采购要求，采购人有权停止本次采购，且不向意向供应商承担任何责任。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BDBAF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0"/>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框架协议编号</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文件，同意</w:t>
      </w:r>
      <w:r>
        <w:rPr>
          <w:rFonts w:hint="eastAsia" w:ascii="仿宋" w:hAnsi="仿宋" w:eastAsia="仿宋" w:cs="宋体"/>
          <w:b/>
          <w:bCs/>
          <w:color w:val="auto"/>
          <w:highlight w:val="none"/>
          <w:vertAlign w:val="baseline"/>
          <w:lang w:val="en-US" w:eastAsia="zh-CN"/>
        </w:rPr>
        <w:t>并响应遴选</w:t>
      </w:r>
      <w:r>
        <w:rPr>
          <w:rFonts w:hint="eastAsia" w:ascii="仿宋" w:hAnsi="仿宋" w:eastAsia="仿宋" w:cs="宋体"/>
          <w:b/>
          <w:bCs/>
          <w:color w:val="auto"/>
          <w:highlight w:val="none"/>
          <w:vertAlign w:val="baseline"/>
          <w:lang w:val="zh-CN"/>
        </w:rPr>
        <w:t>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3"/>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3"/>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3"/>
        <w:ind w:firstLine="482"/>
        <w:rPr>
          <w:rFonts w:hint="eastAsia" w:ascii="仿宋" w:hAnsi="仿宋" w:eastAsia="仿宋"/>
          <w:b/>
          <w:bCs/>
          <w:color w:val="auto"/>
          <w:kern w:val="1"/>
          <w:sz w:val="24"/>
          <w:szCs w:val="24"/>
          <w:highlight w:val="none"/>
        </w:rPr>
      </w:pPr>
    </w:p>
    <w:p w14:paraId="1C7BBDA7">
      <w:pPr>
        <w:pStyle w:val="13"/>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）遴选文件，自愿参加本次遴选，现就有关事项做出郑重承诺如下：</w:t>
      </w:r>
    </w:p>
    <w:p w14:paraId="7C2904E3">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3"/>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3"/>
        <w:ind w:firstLine="480"/>
        <w:rPr>
          <w:rFonts w:hint="eastAsia" w:ascii="仿宋" w:hAnsi="仿宋" w:eastAsia="仿宋"/>
          <w:color w:val="auto"/>
          <w:kern w:val="1"/>
          <w:sz w:val="24"/>
          <w:szCs w:val="24"/>
          <w:highlight w:val="none"/>
        </w:rPr>
      </w:pPr>
    </w:p>
    <w:p w14:paraId="291AF4F2">
      <w:pPr>
        <w:pStyle w:val="13"/>
        <w:ind w:firstLine="480"/>
        <w:rPr>
          <w:rFonts w:hint="eastAsia" w:ascii="仿宋" w:hAnsi="仿宋" w:eastAsia="仿宋"/>
          <w:color w:val="auto"/>
          <w:kern w:val="1"/>
          <w:sz w:val="24"/>
          <w:szCs w:val="24"/>
          <w:highlight w:val="none"/>
        </w:rPr>
      </w:pPr>
    </w:p>
    <w:p w14:paraId="584407FD">
      <w:pPr>
        <w:pStyle w:val="13"/>
        <w:ind w:firstLine="480"/>
        <w:rPr>
          <w:rFonts w:hint="eastAsia" w:ascii="仿宋" w:hAnsi="仿宋" w:eastAsia="仿宋"/>
          <w:color w:val="auto"/>
          <w:kern w:val="1"/>
          <w:sz w:val="24"/>
          <w:szCs w:val="24"/>
          <w:highlight w:val="none"/>
        </w:rPr>
      </w:pPr>
    </w:p>
    <w:p w14:paraId="4F183070">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投标人名称(盖公章)：</w:t>
      </w:r>
    </w:p>
    <w:p w14:paraId="7EC00E97">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法定代表人（签字）：</w:t>
      </w:r>
    </w:p>
    <w:p w14:paraId="35466333">
      <w:pPr>
        <w:snapToGrid w:val="0"/>
        <w:spacing w:line="460" w:lineRule="exact"/>
        <w:jc w:val="right"/>
        <w:rPr>
          <w:rStyle w:val="14"/>
          <w:rFonts w:hint="default" w:cs="仿宋"/>
          <w:color w:val="auto"/>
          <w:sz w:val="24"/>
          <w:szCs w:val="24"/>
          <w:highlight w:val="none"/>
          <w:vertAlign w:val="baseline"/>
          <w:lang w:val="en-US" w:eastAsia="zh-CN" w:bidi="ar-SA"/>
        </w:rPr>
      </w:pPr>
      <w:r>
        <w:rPr>
          <w:rStyle w:val="14"/>
          <w:rFonts w:hint="default" w:cs="仿宋"/>
          <w:color w:val="auto"/>
          <w:sz w:val="24"/>
          <w:szCs w:val="24"/>
          <w:highlight w:val="none"/>
        </w:rPr>
        <w:t xml:space="preserve">                       </w:t>
      </w:r>
      <w:r>
        <w:rPr>
          <w:rStyle w:val="14"/>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4"/>
          <w:rFonts w:hint="default" w:cs="仿宋"/>
          <w:color w:val="auto"/>
          <w:sz w:val="24"/>
          <w:szCs w:val="24"/>
          <w:highlight w:val="none"/>
          <w:vertAlign w:val="baseline"/>
          <w:lang w:val="en-US" w:eastAsia="zh-CN" w:bidi="ar-SA"/>
        </w:rPr>
      </w:pPr>
    </w:p>
    <w:p w14:paraId="2245E805">
      <w:pPr>
        <w:snapToGrid w:val="0"/>
        <w:spacing w:line="460" w:lineRule="exact"/>
        <w:jc w:val="right"/>
        <w:rPr>
          <w:rStyle w:val="14"/>
          <w:rFonts w:hint="default" w:cs="仿宋"/>
          <w:color w:val="auto"/>
          <w:sz w:val="24"/>
          <w:szCs w:val="24"/>
          <w:highlight w:val="none"/>
          <w:vertAlign w:val="baseline"/>
          <w:lang w:val="en-US" w:eastAsia="zh-CN" w:bidi="ar-SA"/>
        </w:rPr>
      </w:pPr>
    </w:p>
    <w:p w14:paraId="75397FFF">
      <w:pPr>
        <w:snapToGrid w:val="0"/>
        <w:spacing w:line="460" w:lineRule="exact"/>
        <w:jc w:val="right"/>
        <w:rPr>
          <w:rStyle w:val="14"/>
          <w:rFonts w:hint="default" w:cs="仿宋"/>
          <w:color w:val="auto"/>
          <w:sz w:val="24"/>
          <w:szCs w:val="24"/>
          <w:highlight w:val="none"/>
          <w:vertAlign w:val="baseline"/>
          <w:lang w:val="en-US" w:eastAsia="zh-CN" w:bidi="ar-SA"/>
        </w:rPr>
      </w:pPr>
    </w:p>
    <w:p w14:paraId="1323D198">
      <w:pPr>
        <w:snapToGrid w:val="0"/>
        <w:spacing w:line="460" w:lineRule="exact"/>
        <w:jc w:val="left"/>
        <w:rPr>
          <w:rStyle w:val="14"/>
          <w:rFonts w:hint="eastAsia" w:cs="仿宋"/>
          <w:color w:val="auto"/>
          <w:sz w:val="28"/>
          <w:szCs w:val="28"/>
          <w:highlight w:val="none"/>
          <w:vertAlign w:val="baseline"/>
          <w:lang w:val="en-US" w:eastAsia="zh-CN" w:bidi="ar-SA"/>
        </w:rPr>
      </w:pPr>
      <w:r>
        <w:rPr>
          <w:rStyle w:val="14"/>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4、框架协议产品截图、网上商城产品截图等证明材料；</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6、供应商承诺可提供的售后服务、附加服务等证明材料。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本项目评审办法为综合评分法。遴选小组完成评审后，以符合采购需求且得分最高的供应商确认为成交供应商。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w:t>
      </w:r>
      <w:r>
        <w:rPr>
          <w:rFonts w:hint="eastAsia" w:ascii="仿宋" w:hAnsi="仿宋" w:eastAsia="仿宋" w:cs="宋体"/>
          <w:color w:val="auto"/>
          <w:kern w:val="0"/>
          <w:sz w:val="28"/>
          <w:szCs w:val="28"/>
          <w:highlight w:val="none"/>
          <w:vertAlign w:val="baseline"/>
          <w:lang w:val="en-US" w:eastAsia="zh-CN"/>
        </w:rPr>
        <w:t>遴选</w:t>
      </w:r>
      <w:r>
        <w:rPr>
          <w:rFonts w:hint="default" w:ascii="仿宋" w:hAnsi="仿宋" w:eastAsia="仿宋" w:cs="宋体"/>
          <w:color w:val="auto"/>
          <w:kern w:val="0"/>
          <w:sz w:val="28"/>
          <w:szCs w:val="28"/>
          <w:highlight w:val="none"/>
          <w:vertAlign w:val="baseline"/>
          <w:lang w:val="en-US" w:eastAsia="zh-CN"/>
        </w:rPr>
        <w:t>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2"/>
      </w:rPr>
    </w:pPr>
    <w:r>
      <w:fldChar w:fldCharType="begin"/>
    </w:r>
    <w:r>
      <w:rPr>
        <w:rStyle w:val="12"/>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20F8A0CB"/>
    <w:multiLevelType w:val="singleLevel"/>
    <w:tmpl w:val="20F8A0CB"/>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EB7E60"/>
    <w:rsid w:val="011C35D4"/>
    <w:rsid w:val="052D3B24"/>
    <w:rsid w:val="06E41097"/>
    <w:rsid w:val="0715148C"/>
    <w:rsid w:val="07D97B6D"/>
    <w:rsid w:val="08E053FD"/>
    <w:rsid w:val="0B3C188E"/>
    <w:rsid w:val="0B603E17"/>
    <w:rsid w:val="0BC41F21"/>
    <w:rsid w:val="0F07199D"/>
    <w:rsid w:val="110C12EC"/>
    <w:rsid w:val="11241C58"/>
    <w:rsid w:val="12040D82"/>
    <w:rsid w:val="121865DB"/>
    <w:rsid w:val="124D331C"/>
    <w:rsid w:val="124F56C4"/>
    <w:rsid w:val="12D55D1E"/>
    <w:rsid w:val="14694F50"/>
    <w:rsid w:val="14816CC8"/>
    <w:rsid w:val="14C76F80"/>
    <w:rsid w:val="15E12F09"/>
    <w:rsid w:val="160B61C2"/>
    <w:rsid w:val="193E2DCB"/>
    <w:rsid w:val="198F2D53"/>
    <w:rsid w:val="1A66082C"/>
    <w:rsid w:val="1A9A51D3"/>
    <w:rsid w:val="1AFD138A"/>
    <w:rsid w:val="1C7C1E53"/>
    <w:rsid w:val="1DF46F51"/>
    <w:rsid w:val="1EE838F2"/>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50D5FF0"/>
    <w:rsid w:val="45B5108C"/>
    <w:rsid w:val="46A24A05"/>
    <w:rsid w:val="477D4822"/>
    <w:rsid w:val="48AA548E"/>
    <w:rsid w:val="48AE0952"/>
    <w:rsid w:val="4973433F"/>
    <w:rsid w:val="49E45221"/>
    <w:rsid w:val="4CC22DF5"/>
    <w:rsid w:val="4CD3045E"/>
    <w:rsid w:val="4D84279B"/>
    <w:rsid w:val="4E056021"/>
    <w:rsid w:val="4F3F325D"/>
    <w:rsid w:val="51542485"/>
    <w:rsid w:val="52074D56"/>
    <w:rsid w:val="53311C77"/>
    <w:rsid w:val="556E3867"/>
    <w:rsid w:val="55A97849"/>
    <w:rsid w:val="56F03878"/>
    <w:rsid w:val="5927777C"/>
    <w:rsid w:val="59396B30"/>
    <w:rsid w:val="59F618C3"/>
    <w:rsid w:val="5B975D90"/>
    <w:rsid w:val="5C4F02C9"/>
    <w:rsid w:val="5E693542"/>
    <w:rsid w:val="5EF1324F"/>
    <w:rsid w:val="5F9A5527"/>
    <w:rsid w:val="60D35759"/>
    <w:rsid w:val="62402164"/>
    <w:rsid w:val="632F44C3"/>
    <w:rsid w:val="646A2293"/>
    <w:rsid w:val="64F462FB"/>
    <w:rsid w:val="675B72B0"/>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387785"/>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2167</Words>
  <Characters>2623</Characters>
  <Lines>0</Lines>
  <Paragraphs>0</Paragraphs>
  <TotalTime>1</TotalTime>
  <ScaleCrop>false</ScaleCrop>
  <LinksUpToDate>false</LinksUpToDate>
  <CharactersWithSpaces>2690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2025-07-22T03:26:00Z</cp:lastPrinted>
  <dcterms:modified xsi:type="dcterms:W3CDTF">2025-09-01T02:18:06Z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