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妇产超声科耗材（五）采购项目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126</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29</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青岛市妇女儿童医院妇产超声科耗材（五）采购项目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妇产超声科耗材（五）采购项目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126</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00C1AA2">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12A2271D">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29</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非工作日报名，待工作日时电话确认</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r>
        <w:rPr>
          <w:rFonts w:hint="eastAsia" w:ascii="仿宋" w:hAnsi="仿宋" w:eastAsia="仿宋" w:cs="宋体"/>
          <w:b/>
          <w:bCs/>
          <w:color w:val="auto"/>
          <w:sz w:val="24"/>
          <w:szCs w:val="24"/>
          <w:highlight w:val="none"/>
          <w:vertAlign w:val="baseline"/>
          <w:lang w:val="en-US" w:eastAsia="zh-CN"/>
        </w:rPr>
        <w:t>及报名的包组</w:t>
      </w:r>
      <w:r>
        <w:rPr>
          <w:rFonts w:hint="eastAsia" w:ascii="仿宋" w:hAnsi="仿宋" w:eastAsia="仿宋" w:cs="宋体"/>
          <w:color w:val="auto"/>
          <w:sz w:val="24"/>
          <w:szCs w:val="24"/>
          <w:highlight w:val="none"/>
          <w:vertAlign w:val="baseline"/>
          <w:lang w:val="en-US" w:eastAsia="zh-CN"/>
        </w:rPr>
        <w:t>。</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D466CF1">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2BBEC4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rPr>
              <w:t>备注</w:t>
            </w:r>
            <w:r>
              <w:rPr>
                <w:rFonts w:hint="eastAsia" w:ascii="仿宋" w:hAnsi="仿宋" w:eastAsia="仿宋" w:cs="仿宋"/>
                <w:color w:val="auto"/>
                <w:sz w:val="44"/>
                <w:szCs w:val="44"/>
                <w:highlight w:val="none"/>
                <w:lang w:eastAsia="zh-CN"/>
              </w:rPr>
              <w:t>（</w:t>
            </w:r>
            <w:r>
              <w:rPr>
                <w:rFonts w:hint="eastAsia" w:ascii="仿宋" w:hAnsi="仿宋" w:eastAsia="仿宋" w:cs="仿宋"/>
                <w:color w:val="auto"/>
                <w:sz w:val="44"/>
                <w:szCs w:val="44"/>
                <w:highlight w:val="none"/>
                <w:lang w:val="en-US" w:eastAsia="zh-CN"/>
              </w:rPr>
              <w:t>请备注报名包组</w:t>
            </w:r>
            <w:r>
              <w:rPr>
                <w:rFonts w:hint="eastAsia" w:ascii="仿宋" w:hAnsi="仿宋" w:eastAsia="仿宋" w:cs="仿宋"/>
                <w:color w:val="auto"/>
                <w:sz w:val="44"/>
                <w:szCs w:val="44"/>
                <w:highlight w:val="none"/>
                <w:lang w:eastAsia="zh-CN"/>
              </w:rPr>
              <w:t>）</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妇产超声科耗材（五）采购项目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126</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65819E1F">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第一包：</w:t>
      </w:r>
    </w:p>
    <w:tbl>
      <w:tblPr>
        <w:tblStyle w:val="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91"/>
        <w:gridCol w:w="3542"/>
        <w:gridCol w:w="817"/>
        <w:gridCol w:w="933"/>
        <w:gridCol w:w="900"/>
        <w:gridCol w:w="834"/>
        <w:gridCol w:w="753"/>
      </w:tblGrid>
      <w:tr w14:paraId="3FF2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04F9232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291" w:type="dxa"/>
            <w:vAlign w:val="center"/>
          </w:tcPr>
          <w:p w14:paraId="6FFD21B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耗材名称</w:t>
            </w:r>
          </w:p>
        </w:tc>
        <w:tc>
          <w:tcPr>
            <w:tcW w:w="3542" w:type="dxa"/>
            <w:vAlign w:val="center"/>
          </w:tcPr>
          <w:p w14:paraId="6171727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817" w:type="dxa"/>
            <w:vAlign w:val="center"/>
          </w:tcPr>
          <w:p w14:paraId="132C45F0">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BB70A4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3980004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33" w:type="dxa"/>
            <w:vAlign w:val="center"/>
          </w:tcPr>
          <w:p w14:paraId="7319871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A71F5C7">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2CDF018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48AD776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4" w:type="dxa"/>
            <w:vAlign w:val="center"/>
          </w:tcPr>
          <w:p w14:paraId="65AA9CA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3" w:type="dxa"/>
            <w:vAlign w:val="center"/>
          </w:tcPr>
          <w:p w14:paraId="30CFF3D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5B45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20A2936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291" w:type="dxa"/>
            <w:vAlign w:val="center"/>
          </w:tcPr>
          <w:p w14:paraId="218219D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一次性半自动活检针</w:t>
            </w:r>
          </w:p>
        </w:tc>
        <w:tc>
          <w:tcPr>
            <w:tcW w:w="3542" w:type="dxa"/>
            <w:vAlign w:val="center"/>
          </w:tcPr>
          <w:p w14:paraId="1D973513">
            <w:pPr>
              <w:numPr>
                <w:ilvl w:val="0"/>
                <w:numId w:val="4"/>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由外针管、内针杆、保护套和机械动力装置、 组成；</w:t>
            </w:r>
          </w:p>
          <w:p w14:paraId="5DD07337">
            <w:pPr>
              <w:numPr>
                <w:ilvl w:val="0"/>
                <w:numId w:val="4"/>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 xml:space="preserve"> 机械动力装置由06Cr19Ni10不锈钢材制成，保护套由聚乙烯材料制成；</w:t>
            </w:r>
          </w:p>
          <w:p w14:paraId="0E66D5F5">
            <w:pPr>
              <w:numPr>
                <w:ilvl w:val="0"/>
                <w:numId w:val="4"/>
              </w:numPr>
              <w:spacing w:line="240" w:lineRule="auto"/>
              <w:ind w:left="0" w:leftChars="0" w:firstLine="0" w:firstLineChars="0"/>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无菌产品，一次性使用；</w:t>
            </w:r>
          </w:p>
          <w:p w14:paraId="761626CF">
            <w:pPr>
              <w:numPr>
                <w:ilvl w:val="0"/>
                <w:numId w:val="4"/>
              </w:numPr>
              <w:spacing w:line="240" w:lineRule="auto"/>
              <w:ind w:left="0" w:leftChars="0" w:firstLine="0" w:firstLineChars="0"/>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1cm和2cm两档取样槽，可视化取样显示窗设计；</w:t>
            </w:r>
          </w:p>
          <w:p w14:paraId="4DA2175D">
            <w:pPr>
              <w:numPr>
                <w:ilvl w:val="0"/>
                <w:numId w:val="4"/>
              </w:numPr>
              <w:spacing w:line="240" w:lineRule="auto"/>
              <w:ind w:left="0" w:leftChars="0" w:firstLine="0" w:firstLineChars="0"/>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适用于经皮穿刺进行实质性脏器及其他软组织活检；</w:t>
            </w:r>
          </w:p>
          <w:p w14:paraId="78CE6CF4">
            <w:pPr>
              <w:numPr>
                <w:ilvl w:val="0"/>
                <w:numId w:val="4"/>
              </w:numPr>
              <w:spacing w:line="240" w:lineRule="auto"/>
              <w:ind w:left="0" w:leftChars="0" w:firstLine="0" w:firstLineChars="0"/>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规格： 1.2（18G）×160mm 。</w:t>
            </w:r>
          </w:p>
        </w:tc>
        <w:tc>
          <w:tcPr>
            <w:tcW w:w="817" w:type="dxa"/>
            <w:vAlign w:val="center"/>
          </w:tcPr>
          <w:p w14:paraId="6A13DAD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175</w:t>
            </w:r>
          </w:p>
        </w:tc>
        <w:tc>
          <w:tcPr>
            <w:tcW w:w="933" w:type="dxa"/>
            <w:vAlign w:val="center"/>
          </w:tcPr>
          <w:p w14:paraId="0470E4E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70</w:t>
            </w:r>
          </w:p>
        </w:tc>
        <w:tc>
          <w:tcPr>
            <w:tcW w:w="900" w:type="dxa"/>
            <w:vAlign w:val="center"/>
          </w:tcPr>
          <w:p w14:paraId="2535D61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12250</w:t>
            </w:r>
          </w:p>
        </w:tc>
        <w:tc>
          <w:tcPr>
            <w:tcW w:w="834" w:type="dxa"/>
            <w:vAlign w:val="center"/>
          </w:tcPr>
          <w:p w14:paraId="36BB63D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3年</w:t>
            </w:r>
          </w:p>
        </w:tc>
        <w:tc>
          <w:tcPr>
            <w:tcW w:w="753" w:type="dxa"/>
            <w:vAlign w:val="center"/>
          </w:tcPr>
          <w:p w14:paraId="7D2E4FC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3日</w:t>
            </w:r>
          </w:p>
        </w:tc>
      </w:tr>
      <w:tr w14:paraId="7819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2540C66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w:t>
            </w:r>
          </w:p>
        </w:tc>
        <w:tc>
          <w:tcPr>
            <w:tcW w:w="1291" w:type="dxa"/>
            <w:vAlign w:val="center"/>
          </w:tcPr>
          <w:p w14:paraId="3C1DE91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一次性同轴活检针</w:t>
            </w:r>
          </w:p>
        </w:tc>
        <w:tc>
          <w:tcPr>
            <w:tcW w:w="3542" w:type="dxa"/>
            <w:vAlign w:val="center"/>
          </w:tcPr>
          <w:p w14:paraId="219111CD">
            <w:pPr>
              <w:numPr>
                <w:ilvl w:val="0"/>
                <w:numId w:val="5"/>
              </w:numPr>
              <w:spacing w:line="240" w:lineRule="auto"/>
              <w:ind w:left="0" w:leftChars="0" w:firstLine="0" w:firstLineChars="0"/>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由外针座、外针管、内针座、尖头内针杆、平头内针杆、浮标和保护套组成；</w:t>
            </w:r>
          </w:p>
          <w:p w14:paraId="326E08C2">
            <w:pPr>
              <w:numPr>
                <w:ilvl w:val="0"/>
                <w:numId w:val="5"/>
              </w:numPr>
              <w:spacing w:line="240" w:lineRule="auto"/>
              <w:ind w:left="0" w:leftChars="0" w:firstLine="0" w:firstLineChars="0"/>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外针管及尖头、平头内针杆由06Cr19Ni10不锈钢材料制成；外针座及内针座由聚碳酸酯材料制成；保护套由聚乙烯材料制成；浮标由聚丙烯材料制成；</w:t>
            </w:r>
          </w:p>
          <w:p w14:paraId="4B323F59">
            <w:pPr>
              <w:numPr>
                <w:ilvl w:val="0"/>
                <w:numId w:val="5"/>
              </w:numPr>
              <w:spacing w:line="240" w:lineRule="auto"/>
              <w:ind w:left="0" w:leftChars="0" w:firstLine="0" w:firstLineChars="0"/>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无菌产品，一次性使用；</w:t>
            </w:r>
          </w:p>
          <w:p w14:paraId="02294711">
            <w:pPr>
              <w:numPr>
                <w:ilvl w:val="0"/>
                <w:numId w:val="5"/>
              </w:numPr>
              <w:spacing w:line="240" w:lineRule="auto"/>
              <w:ind w:left="0" w:leftChars="0" w:firstLine="0" w:firstLineChars="0"/>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该器械与活检针一起使用。在获取软组织活检标本过程中，同轴活检针可用作引导针，例如肝、肾、脾脏、淋巴结和不同软组织病变活检中；</w:t>
            </w:r>
          </w:p>
          <w:p w14:paraId="7D27B3AC">
            <w:pPr>
              <w:numPr>
                <w:ilvl w:val="0"/>
                <w:numId w:val="5"/>
              </w:numPr>
              <w:spacing w:line="240" w:lineRule="auto"/>
              <w:ind w:left="0" w:leftChars="0" w:firstLine="0" w:firstLineChars="0"/>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规格：1.50mm</w:t>
            </w:r>
            <w:r>
              <w:rPr>
                <w:rFonts w:hint="eastAsia" w:ascii="仿宋" w:hAnsi="仿宋" w:eastAsia="仿宋" w:cs="仿宋"/>
                <w:b w:val="0"/>
                <w:bCs/>
                <w:color w:val="auto"/>
                <w:sz w:val="22"/>
                <w:szCs w:val="22"/>
                <w:highlight w:val="none"/>
                <w:vertAlign w:val="baseline"/>
                <w:lang w:val="en-US" w:eastAsia="zh-CN"/>
              </w:rPr>
              <w:t>（17G）*78mm</w:t>
            </w:r>
          </w:p>
        </w:tc>
        <w:tc>
          <w:tcPr>
            <w:tcW w:w="817" w:type="dxa"/>
            <w:vAlign w:val="center"/>
          </w:tcPr>
          <w:p w14:paraId="7A9689D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180</w:t>
            </w:r>
          </w:p>
        </w:tc>
        <w:tc>
          <w:tcPr>
            <w:tcW w:w="933" w:type="dxa"/>
            <w:vAlign w:val="center"/>
          </w:tcPr>
          <w:p w14:paraId="37ACCCC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80</w:t>
            </w:r>
          </w:p>
        </w:tc>
        <w:tc>
          <w:tcPr>
            <w:tcW w:w="900" w:type="dxa"/>
            <w:vAlign w:val="center"/>
          </w:tcPr>
          <w:p w14:paraId="55472ED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14400</w:t>
            </w:r>
          </w:p>
        </w:tc>
        <w:tc>
          <w:tcPr>
            <w:tcW w:w="834" w:type="dxa"/>
            <w:vAlign w:val="center"/>
          </w:tcPr>
          <w:p w14:paraId="6474658D">
            <w:pPr>
              <w:numPr>
                <w:ilvl w:val="0"/>
                <w:numId w:val="0"/>
              </w:numPr>
              <w:spacing w:line="240" w:lineRule="auto"/>
              <w:ind w:left="0" w:leftChars="0" w:firstLine="0" w:firstLineChars="0"/>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3年</w:t>
            </w:r>
          </w:p>
        </w:tc>
        <w:tc>
          <w:tcPr>
            <w:tcW w:w="753" w:type="dxa"/>
            <w:vAlign w:val="center"/>
          </w:tcPr>
          <w:p w14:paraId="517C93AB">
            <w:pPr>
              <w:numPr>
                <w:ilvl w:val="0"/>
                <w:numId w:val="0"/>
              </w:numPr>
              <w:spacing w:line="240" w:lineRule="auto"/>
              <w:ind w:left="0" w:leftChars="0" w:firstLine="0" w:firstLineChars="0"/>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3日</w:t>
            </w:r>
          </w:p>
        </w:tc>
      </w:tr>
      <w:tr w14:paraId="7616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496" w:type="dxa"/>
            <w:gridSpan w:val="3"/>
            <w:vAlign w:val="center"/>
          </w:tcPr>
          <w:p w14:paraId="27BAC30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预算合计</w:t>
            </w:r>
          </w:p>
        </w:tc>
        <w:tc>
          <w:tcPr>
            <w:tcW w:w="4237" w:type="dxa"/>
            <w:gridSpan w:val="5"/>
            <w:vAlign w:val="center"/>
          </w:tcPr>
          <w:p w14:paraId="1170AE15">
            <w:pPr>
              <w:numPr>
                <w:ilvl w:val="0"/>
                <w:numId w:val="0"/>
              </w:numPr>
              <w:spacing w:line="240" w:lineRule="auto"/>
              <w:ind w:left="0" w:leftChars="0" w:firstLine="0" w:firstLineChars="0"/>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26650元</w:t>
            </w:r>
          </w:p>
        </w:tc>
      </w:tr>
    </w:tbl>
    <w:p w14:paraId="38744029">
      <w:pPr>
        <w:widowControl w:val="0"/>
        <w:numPr>
          <w:ilvl w:val="0"/>
          <w:numId w:val="0"/>
        </w:numPr>
        <w:spacing w:line="360" w:lineRule="auto"/>
        <w:jc w:val="both"/>
        <w:rPr>
          <w:rFonts w:hint="eastAsia" w:ascii="仿宋" w:hAnsi="仿宋" w:eastAsia="仿宋" w:cs="仿宋"/>
          <w:bCs/>
          <w:color w:val="auto"/>
          <w:sz w:val="24"/>
          <w:szCs w:val="24"/>
          <w:highlight w:val="none"/>
          <w:vertAlign w:val="baseline"/>
          <w:lang w:val="en-US" w:eastAsia="zh-CN"/>
        </w:rPr>
      </w:pPr>
    </w:p>
    <w:p w14:paraId="0DAED19C">
      <w:pPr>
        <w:widowControl w:val="0"/>
        <w:numPr>
          <w:ilvl w:val="0"/>
          <w:numId w:val="0"/>
        </w:numPr>
        <w:spacing w:line="360" w:lineRule="auto"/>
        <w:jc w:val="both"/>
        <w:rPr>
          <w:rFonts w:hint="eastAsia" w:ascii="仿宋" w:hAnsi="仿宋" w:eastAsia="仿宋" w:cs="仿宋"/>
          <w:bCs/>
          <w:color w:val="auto"/>
          <w:sz w:val="24"/>
          <w:szCs w:val="24"/>
          <w:highlight w:val="none"/>
          <w:vertAlign w:val="baseline"/>
          <w:lang w:val="en-US" w:eastAsia="zh-CN"/>
        </w:rPr>
      </w:pPr>
    </w:p>
    <w:p w14:paraId="4F9EDCBB">
      <w:pPr>
        <w:widowControl w:val="0"/>
        <w:numPr>
          <w:ilvl w:val="0"/>
          <w:numId w:val="0"/>
        </w:numPr>
        <w:spacing w:line="360" w:lineRule="auto"/>
        <w:jc w:val="both"/>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第二包：</w:t>
      </w:r>
    </w:p>
    <w:tbl>
      <w:tblPr>
        <w:tblStyle w:val="9"/>
        <w:tblW w:w="10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8"/>
        <w:gridCol w:w="3030"/>
        <w:gridCol w:w="1372"/>
        <w:gridCol w:w="817"/>
        <w:gridCol w:w="933"/>
        <w:gridCol w:w="900"/>
        <w:gridCol w:w="834"/>
        <w:gridCol w:w="753"/>
      </w:tblGrid>
      <w:tr w14:paraId="79EB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3F690DB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248" w:type="dxa"/>
            <w:vAlign w:val="center"/>
          </w:tcPr>
          <w:p w14:paraId="4DC90F7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3030" w:type="dxa"/>
            <w:vAlign w:val="center"/>
          </w:tcPr>
          <w:p w14:paraId="41A2C57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1372" w:type="dxa"/>
            <w:vAlign w:val="center"/>
          </w:tcPr>
          <w:p w14:paraId="775C7F7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适用范围</w:t>
            </w:r>
          </w:p>
        </w:tc>
        <w:tc>
          <w:tcPr>
            <w:tcW w:w="817" w:type="dxa"/>
            <w:vAlign w:val="center"/>
          </w:tcPr>
          <w:p w14:paraId="026C0D84">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56E989DE">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6C446AF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7B28807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242C8B5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6011E4F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4BA6FC6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0804052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009C9E0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0440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vAlign w:val="center"/>
          </w:tcPr>
          <w:p w14:paraId="10FBFD3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248" w:type="dxa"/>
            <w:vMerge w:val="restart"/>
            <w:vAlign w:val="center"/>
          </w:tcPr>
          <w:p w14:paraId="386D14B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一次性使用穿刺针及附件</w:t>
            </w:r>
          </w:p>
        </w:tc>
        <w:tc>
          <w:tcPr>
            <w:tcW w:w="3030" w:type="dxa"/>
            <w:vAlign w:val="center"/>
          </w:tcPr>
          <w:p w14:paraId="749790B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包含穿刺针18G*150mm、针导引器（体表）、体表探头保护套、灭菌耦合剂、破皮刀、孔巾、中单、铺巾、镊子、棉球、纱布、敷贴、固定胶圈和扎带</w:t>
            </w:r>
          </w:p>
        </w:tc>
        <w:tc>
          <w:tcPr>
            <w:tcW w:w="1372" w:type="dxa"/>
            <w:vMerge w:val="restart"/>
            <w:vAlign w:val="center"/>
          </w:tcPr>
          <w:p w14:paraId="7DF9570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用于超声引导穿刺建立通道及辅助医护人员进行穿刺手术。可满足超声介入手术中对各种耗材的需求。规范超声介入手术操作，避免交叉感染。提升超声介入手术准备工作及手术操作的效率</w:t>
            </w:r>
          </w:p>
        </w:tc>
        <w:tc>
          <w:tcPr>
            <w:tcW w:w="817" w:type="dxa"/>
            <w:vAlign w:val="center"/>
          </w:tcPr>
          <w:p w14:paraId="29648C6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270</w:t>
            </w:r>
          </w:p>
        </w:tc>
        <w:tc>
          <w:tcPr>
            <w:tcW w:w="933" w:type="dxa"/>
            <w:vAlign w:val="center"/>
          </w:tcPr>
          <w:p w14:paraId="74B185C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20</w:t>
            </w:r>
          </w:p>
        </w:tc>
        <w:tc>
          <w:tcPr>
            <w:tcW w:w="900" w:type="dxa"/>
            <w:vAlign w:val="center"/>
          </w:tcPr>
          <w:p w14:paraId="0855E45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5400</w:t>
            </w:r>
          </w:p>
        </w:tc>
        <w:tc>
          <w:tcPr>
            <w:tcW w:w="834" w:type="dxa"/>
            <w:vAlign w:val="center"/>
          </w:tcPr>
          <w:p w14:paraId="175E7F6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3F53F3A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3日</w:t>
            </w:r>
          </w:p>
        </w:tc>
      </w:tr>
      <w:tr w14:paraId="0582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14:paraId="15CCB94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1248" w:type="dxa"/>
            <w:vMerge w:val="continue"/>
            <w:vAlign w:val="center"/>
          </w:tcPr>
          <w:p w14:paraId="080E50A8">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3030" w:type="dxa"/>
            <w:vAlign w:val="center"/>
          </w:tcPr>
          <w:p w14:paraId="2C0D88C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包含穿刺针21G*150mm、针导引器（体表）、体表探头保护套、灭菌耦合剂、破皮刀、孔巾、中单、铺巾、镊子、棉球、纱布、敷贴、固定胶圈和扎带</w:t>
            </w:r>
          </w:p>
        </w:tc>
        <w:tc>
          <w:tcPr>
            <w:tcW w:w="1372" w:type="dxa"/>
            <w:vMerge w:val="continue"/>
            <w:vAlign w:val="center"/>
          </w:tcPr>
          <w:p w14:paraId="03A8EB28">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817" w:type="dxa"/>
            <w:vAlign w:val="center"/>
          </w:tcPr>
          <w:p w14:paraId="0D9FEAB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295</w:t>
            </w:r>
          </w:p>
        </w:tc>
        <w:tc>
          <w:tcPr>
            <w:tcW w:w="933" w:type="dxa"/>
            <w:vAlign w:val="center"/>
          </w:tcPr>
          <w:p w14:paraId="1E5F070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10</w:t>
            </w:r>
          </w:p>
        </w:tc>
        <w:tc>
          <w:tcPr>
            <w:tcW w:w="900" w:type="dxa"/>
            <w:vAlign w:val="center"/>
          </w:tcPr>
          <w:p w14:paraId="42D3B5E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2950</w:t>
            </w:r>
          </w:p>
        </w:tc>
        <w:tc>
          <w:tcPr>
            <w:tcW w:w="834" w:type="dxa"/>
            <w:vAlign w:val="center"/>
          </w:tcPr>
          <w:p w14:paraId="06270C21">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5783B199">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3日</w:t>
            </w:r>
          </w:p>
        </w:tc>
      </w:tr>
      <w:tr w14:paraId="7D03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14:paraId="79970C9E">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1248" w:type="dxa"/>
            <w:vMerge w:val="continue"/>
            <w:vAlign w:val="center"/>
          </w:tcPr>
          <w:p w14:paraId="5AE872A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3030" w:type="dxa"/>
            <w:vAlign w:val="center"/>
          </w:tcPr>
          <w:p w14:paraId="08AD41E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包含穿刺针18G*150mm、体表探头无菌保护套、灭菌耦合剂、破皮刀、孔巾、中单、铺巾、镊子、棉球、纱布、敷贴、固定胶圈和扎带</w:t>
            </w:r>
          </w:p>
        </w:tc>
        <w:tc>
          <w:tcPr>
            <w:tcW w:w="1372" w:type="dxa"/>
            <w:vMerge w:val="continue"/>
            <w:vAlign w:val="center"/>
          </w:tcPr>
          <w:p w14:paraId="020587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817" w:type="dxa"/>
            <w:vAlign w:val="center"/>
          </w:tcPr>
          <w:p w14:paraId="6B60297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175</w:t>
            </w:r>
          </w:p>
        </w:tc>
        <w:tc>
          <w:tcPr>
            <w:tcW w:w="933" w:type="dxa"/>
            <w:vAlign w:val="center"/>
          </w:tcPr>
          <w:p w14:paraId="570BB0A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40</w:t>
            </w:r>
          </w:p>
        </w:tc>
        <w:tc>
          <w:tcPr>
            <w:tcW w:w="900" w:type="dxa"/>
            <w:vAlign w:val="center"/>
          </w:tcPr>
          <w:p w14:paraId="3D04804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7000</w:t>
            </w:r>
          </w:p>
        </w:tc>
        <w:tc>
          <w:tcPr>
            <w:tcW w:w="834" w:type="dxa"/>
            <w:vAlign w:val="center"/>
          </w:tcPr>
          <w:p w14:paraId="778A781A">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376237A4">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3日</w:t>
            </w:r>
          </w:p>
        </w:tc>
      </w:tr>
      <w:tr w14:paraId="3E18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vAlign w:val="center"/>
          </w:tcPr>
          <w:p w14:paraId="22DEEE3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1248" w:type="dxa"/>
            <w:vMerge w:val="continue"/>
            <w:vAlign w:val="center"/>
          </w:tcPr>
          <w:p w14:paraId="7621E0E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3030" w:type="dxa"/>
            <w:vAlign w:val="center"/>
          </w:tcPr>
          <w:p w14:paraId="7C4F74BF">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包含穿刺针21G*150mm、体表探头无菌保护套、灭菌耦合剂、破皮刀、孔巾、中单、铺巾、镊子、棉球、纱布、敷贴、固定胶圈和扎带</w:t>
            </w:r>
          </w:p>
        </w:tc>
        <w:tc>
          <w:tcPr>
            <w:tcW w:w="1372" w:type="dxa"/>
            <w:vMerge w:val="continue"/>
            <w:vAlign w:val="center"/>
          </w:tcPr>
          <w:p w14:paraId="39E346A4">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p>
        </w:tc>
        <w:tc>
          <w:tcPr>
            <w:tcW w:w="817" w:type="dxa"/>
            <w:vAlign w:val="center"/>
          </w:tcPr>
          <w:p w14:paraId="249BA8C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245</w:t>
            </w:r>
          </w:p>
        </w:tc>
        <w:tc>
          <w:tcPr>
            <w:tcW w:w="933" w:type="dxa"/>
            <w:vAlign w:val="center"/>
          </w:tcPr>
          <w:p w14:paraId="6C797B8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10</w:t>
            </w:r>
          </w:p>
        </w:tc>
        <w:tc>
          <w:tcPr>
            <w:tcW w:w="900" w:type="dxa"/>
            <w:vAlign w:val="center"/>
          </w:tcPr>
          <w:p w14:paraId="35E5214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2450</w:t>
            </w:r>
          </w:p>
        </w:tc>
        <w:tc>
          <w:tcPr>
            <w:tcW w:w="834" w:type="dxa"/>
            <w:vAlign w:val="center"/>
          </w:tcPr>
          <w:p w14:paraId="3B95FE7F">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4BEDF46B">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3日</w:t>
            </w:r>
          </w:p>
        </w:tc>
      </w:tr>
      <w:tr w14:paraId="3722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41" w:type="dxa"/>
            <w:gridSpan w:val="3"/>
            <w:vAlign w:val="center"/>
          </w:tcPr>
          <w:p w14:paraId="3895DC1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预算合计</w:t>
            </w:r>
          </w:p>
        </w:tc>
        <w:tc>
          <w:tcPr>
            <w:tcW w:w="5609" w:type="dxa"/>
            <w:gridSpan w:val="6"/>
            <w:vAlign w:val="center"/>
          </w:tcPr>
          <w:p w14:paraId="136606B5">
            <w:pPr>
              <w:numPr>
                <w:ilvl w:val="0"/>
                <w:numId w:val="0"/>
              </w:numPr>
              <w:spacing w:line="240" w:lineRule="auto"/>
              <w:ind w:left="0" w:leftChars="0" w:firstLine="0" w:firstLineChars="0"/>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17800元</w:t>
            </w:r>
          </w:p>
        </w:tc>
      </w:tr>
    </w:tbl>
    <w:p w14:paraId="3D1EA4E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20B44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D5D9F1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17909245">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9ACF47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F12D06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23A239D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079841A8"/>
    <w:multiLevelType w:val="singleLevel"/>
    <w:tmpl w:val="079841A8"/>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60496FBC"/>
    <w:multiLevelType w:val="singleLevel"/>
    <w:tmpl w:val="60496FBC"/>
    <w:lvl w:ilvl="0" w:tentative="0">
      <w:start w:val="1"/>
      <w:numFmt w:val="decimal"/>
      <w:suff w:val="nothing"/>
      <w:lvlText w:val="%1、"/>
      <w:lvlJc w:val="left"/>
    </w:lvl>
  </w:abstractNum>
  <w:abstractNum w:abstractNumId="5">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41A7D3C"/>
    <w:rsid w:val="052D3B24"/>
    <w:rsid w:val="0715148C"/>
    <w:rsid w:val="08E053FD"/>
    <w:rsid w:val="0B3C188E"/>
    <w:rsid w:val="0B603E17"/>
    <w:rsid w:val="0BC41F21"/>
    <w:rsid w:val="0D6D52EE"/>
    <w:rsid w:val="110C12EC"/>
    <w:rsid w:val="12040D82"/>
    <w:rsid w:val="124D331C"/>
    <w:rsid w:val="12625F0B"/>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7515C0"/>
    <w:rsid w:val="3CA737D7"/>
    <w:rsid w:val="3E6158D5"/>
    <w:rsid w:val="417E123A"/>
    <w:rsid w:val="42C82CA2"/>
    <w:rsid w:val="42FA20A2"/>
    <w:rsid w:val="4715497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C8C7408"/>
    <w:rsid w:val="5D7C4D2D"/>
    <w:rsid w:val="5F7232D4"/>
    <w:rsid w:val="5F9A5527"/>
    <w:rsid w:val="62402164"/>
    <w:rsid w:val="632F44C3"/>
    <w:rsid w:val="64F462FB"/>
    <w:rsid w:val="66053614"/>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1086</Words>
  <Characters>1310</Characters>
  <Lines>0</Lines>
  <Paragraphs>0</Paragraphs>
  <TotalTime>0</TotalTime>
  <ScaleCrop>false</ScaleCrop>
  <LinksUpToDate>false</LinksUpToDate>
  <CharactersWithSpaces>1370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2025-09-29T06:04:01Z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