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52"/>
          <w:szCs w:val="52"/>
          <w:highlight w:val="none"/>
          <w:vertAlign w:val="baseline"/>
        </w:rPr>
      </w:pPr>
    </w:p>
    <w:p>
      <w:pPr>
        <w:jc w:val="center"/>
        <w:rPr>
          <w:rFonts w:hint="eastAsia" w:ascii="黑体" w:eastAsia="黑体"/>
          <w:b/>
          <w:color w:val="auto"/>
          <w:sz w:val="52"/>
          <w:szCs w:val="52"/>
          <w:highlight w:val="none"/>
          <w:vertAlign w:val="baseline"/>
        </w:rPr>
      </w:pPr>
      <w:bookmarkStart w:id="0" w:name="OLE_LINK3"/>
      <w:bookmarkStart w:id="1" w:name="OLE_LINK1"/>
      <w:r>
        <w:rPr>
          <w:rFonts w:hint="eastAsia" w:ascii="黑体" w:eastAsia="黑体"/>
          <w:b/>
          <w:color w:val="auto"/>
          <w:sz w:val="52"/>
          <w:szCs w:val="52"/>
          <w:highlight w:val="none"/>
          <w:vertAlign w:val="baseline"/>
        </w:rPr>
        <w:t>青岛市妇女儿童医院</w:t>
      </w:r>
    </w:p>
    <w:p>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部分信息设备维修配件采购项目</w:t>
      </w:r>
    </w:p>
    <w:bookmarkEnd w:id="0"/>
    <w:p>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（耳鼻喉科病房、心脏中心病房）</w:t>
      </w:r>
    </w:p>
    <w:bookmarkEnd w:id="1"/>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rPr>
          <w:rFonts w:hint="eastAsia" w:ascii="黑体" w:eastAsia="黑体"/>
          <w:color w:val="auto"/>
          <w:sz w:val="32"/>
          <w:highlight w:val="none"/>
        </w:rPr>
      </w:pPr>
    </w:p>
    <w:p>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rPr>
          <w:rFonts w:hint="eastAsia" w:ascii="黑体" w:eastAsia="黑体"/>
          <w:b/>
          <w:bCs/>
          <w:color w:val="auto"/>
          <w:sz w:val="32"/>
          <w:highlight w:val="none"/>
          <w:vertAlign w:val="baseline"/>
        </w:rPr>
      </w:pPr>
    </w:p>
    <w:p>
      <w:pPr>
        <w:ind w:firstLine="1807" w:firstLineChars="500"/>
        <w:rPr>
          <w:rFonts w:hint="eastAsia" w:ascii="黑体" w:eastAsia="黑体"/>
          <w:b/>
          <w:bCs/>
          <w:color w:val="auto"/>
          <w:sz w:val="36"/>
          <w:highlight w:val="none"/>
          <w:vertAlign w:val="baseline"/>
          <w:lang w:val="en-GB"/>
        </w:rPr>
      </w:pPr>
    </w:p>
    <w:p>
      <w:pPr>
        <w:spacing w:line="360" w:lineRule="auto"/>
        <w:jc w:val="center"/>
        <w:rPr>
          <w:rFonts w:hint="eastAsia" w:ascii="黑体" w:eastAsia="黑体"/>
          <w:b/>
          <w:bCs/>
          <w:color w:val="auto"/>
          <w:sz w:val="32"/>
          <w:highlight w:val="none"/>
          <w:vertAlign w:val="baseline"/>
        </w:rPr>
      </w:pPr>
    </w:p>
    <w:p>
      <w:pPr>
        <w:spacing w:line="360" w:lineRule="auto"/>
        <w:jc w:val="center"/>
        <w:rPr>
          <w:rFonts w:hint="eastAsia" w:ascii="黑体" w:eastAsia="黑体"/>
          <w:b/>
          <w:bCs/>
          <w:color w:val="auto"/>
          <w:sz w:val="32"/>
          <w:highlight w:val="none"/>
          <w:vertAlign w:val="baseline"/>
        </w:rPr>
      </w:pPr>
    </w:p>
    <w:p>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pPr>
        <w:spacing w:line="360" w:lineRule="auto"/>
        <w:ind w:firstLine="2240" w:firstLineChars="700"/>
        <w:rPr>
          <w:rFonts w:hint="eastAsia" w:ascii="黑体" w:eastAsia="黑体"/>
          <w:bCs/>
          <w:color w:val="auto"/>
          <w:sz w:val="32"/>
          <w:szCs w:val="32"/>
          <w:highlight w:val="none"/>
          <w:vertAlign w:val="baseline"/>
          <w:lang w:eastAsia="zh-CN"/>
        </w:rPr>
      </w:pPr>
      <w:r>
        <w:rPr>
          <w:rFonts w:hint="eastAsia" w:ascii="黑体" w:eastAsia="黑体"/>
          <w:bCs/>
          <w:color w:val="auto"/>
          <w:sz w:val="32"/>
          <w:szCs w:val="32"/>
          <w:highlight w:val="none"/>
          <w:vertAlign w:val="baseline"/>
        </w:rPr>
        <w:t>项目编号：PRJ202502-XM01</w:t>
      </w:r>
      <w:r>
        <w:rPr>
          <w:rFonts w:hint="eastAsia" w:ascii="黑体" w:eastAsia="黑体"/>
          <w:bCs/>
          <w:color w:val="auto"/>
          <w:sz w:val="32"/>
          <w:szCs w:val="32"/>
          <w:highlight w:val="none"/>
          <w:vertAlign w:val="baseline"/>
          <w:lang w:val="en-US" w:eastAsia="zh-CN"/>
        </w:rPr>
        <w:t>7</w:t>
      </w:r>
    </w:p>
    <w:p>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lang w:val="en-US" w:eastAsia="zh-CN"/>
        </w:rPr>
        <w:t>日</w:t>
      </w:r>
      <w:r>
        <w:rPr>
          <w:rFonts w:hint="eastAsia" w:ascii="黑体" w:eastAsia="黑体"/>
          <w:bCs/>
          <w:color w:val="auto"/>
          <w:sz w:val="32"/>
          <w:szCs w:val="32"/>
          <w:highlight w:val="none"/>
          <w:vertAlign w:val="baseline"/>
        </w:rPr>
        <w:t xml:space="preserve">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14</w:t>
      </w:r>
      <w:r>
        <w:rPr>
          <w:rFonts w:hint="eastAsia" w:ascii="黑体" w:hAnsi="仿宋_GB2312" w:eastAsia="黑体" w:cs="仿宋_GB2312"/>
          <w:bCs/>
          <w:color w:val="auto"/>
          <w:sz w:val="32"/>
          <w:szCs w:val="32"/>
          <w:highlight w:val="none"/>
          <w:vertAlign w:val="baseline"/>
        </w:rPr>
        <w:t>日</w:t>
      </w:r>
    </w:p>
    <w:p>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2" w:name="_Toc148050775"/>
          <w:r>
            <w:rPr>
              <w:rFonts w:ascii="宋体" w:hAnsi="宋体" w:eastAsia="宋体"/>
              <w:b/>
              <w:bCs/>
              <w:color w:val="auto"/>
              <w:sz w:val="28"/>
              <w:szCs w:val="28"/>
              <w:highlight w:val="none"/>
              <w:vertAlign w:val="baseline"/>
            </w:rPr>
            <w:t>目录</w:t>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pPr>
        <w:pStyle w:val="2"/>
        <w:rPr>
          <w:rFonts w:hint="eastAsia" w:ascii="仿宋" w:hAnsi="仿宋" w:eastAsia="仿宋" w:cs="宋体"/>
          <w:color w:val="auto"/>
          <w:sz w:val="32"/>
          <w:szCs w:val="32"/>
          <w:highlight w:val="none"/>
          <w:lang w:eastAsia="zh-CN"/>
        </w:rPr>
      </w:pPr>
      <w:bookmarkStart w:id="3" w:name="_Toc8298"/>
      <w:bookmarkStart w:id="4"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2"/>
      <w:bookmarkEnd w:id="3"/>
      <w:bookmarkEnd w:id="4"/>
    </w:p>
    <w:p>
      <w:pPr>
        <w:spacing w:line="360" w:lineRule="auto"/>
        <w:ind w:firstLine="480"/>
        <w:rPr>
          <w:rFonts w:hint="eastAsia" w:ascii="仿宋" w:hAnsi="仿宋" w:eastAsia="仿宋" w:cs="宋体"/>
          <w:color w:val="auto"/>
          <w:sz w:val="24"/>
          <w:szCs w:val="24"/>
          <w:highlight w:val="none"/>
          <w:u w:val="single"/>
          <w:vertAlign w:val="baseline"/>
        </w:rPr>
      </w:pPr>
    </w:p>
    <w:p>
      <w:pPr>
        <w:spacing w:line="360" w:lineRule="auto"/>
        <w:ind w:firstLine="480" w:firstLineChars="200"/>
        <w:rPr>
          <w:rFonts w:hint="eastAsia" w:ascii="仿宋" w:hAnsi="仿宋" w:eastAsia="仿宋" w:cs="宋体"/>
          <w:color w:val="auto"/>
          <w:kern w:val="0"/>
          <w:sz w:val="24"/>
          <w:szCs w:val="24"/>
          <w:highlight w:val="none"/>
          <w:vertAlign w:val="baseline"/>
        </w:rPr>
      </w:pPr>
      <w:bookmarkStart w:id="5" w:name="OLE_LINK5"/>
      <w:bookmarkStart w:id="6" w:name="OLE_LINK8"/>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bookmarkStart w:id="7" w:name="OLE_LINK9"/>
      <w:r>
        <w:rPr>
          <w:rFonts w:hint="eastAsia" w:ascii="仿宋" w:hAnsi="仿宋" w:eastAsia="仿宋" w:cs="宋体"/>
          <w:color w:val="auto"/>
          <w:kern w:val="0"/>
          <w:sz w:val="24"/>
          <w:szCs w:val="24"/>
          <w:highlight w:val="none"/>
          <w:u w:val="single"/>
          <w:vertAlign w:val="baseline"/>
          <w:lang w:val="en-US" w:eastAsia="zh-CN"/>
        </w:rPr>
        <w:t>青岛市妇女儿童医院部分信息设备维修配件采购项目（耳鼻喉科病房、心脏中心病房</w:t>
      </w:r>
      <w:bookmarkEnd w:id="7"/>
      <w:r>
        <w:rPr>
          <w:rFonts w:hint="eastAsia" w:ascii="仿宋" w:hAnsi="仿宋" w:eastAsia="仿宋" w:cs="宋体"/>
          <w:color w:val="auto"/>
          <w:kern w:val="0"/>
          <w:sz w:val="24"/>
          <w:szCs w:val="24"/>
          <w:highlight w:val="none"/>
          <w:u w:val="single"/>
          <w:vertAlign w:val="baseline"/>
          <w:lang w:val="en-US" w:eastAsia="zh-CN"/>
        </w:rPr>
        <w:t>）</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bookmarkEnd w:id="5"/>
    <w:p>
      <w:pPr>
        <w:jc w:val="both"/>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部分信息设备维修采购项目（</w:t>
      </w:r>
      <w:r>
        <w:rPr>
          <w:rFonts w:hint="eastAsia" w:ascii="仿宋" w:hAnsi="仿宋" w:eastAsia="仿宋" w:cs="宋体"/>
          <w:color w:val="auto"/>
          <w:kern w:val="0"/>
          <w:sz w:val="24"/>
          <w:szCs w:val="24"/>
          <w:highlight w:val="none"/>
          <w:u w:val="single"/>
          <w:vertAlign w:val="baseline"/>
          <w:lang w:val="en-US" w:eastAsia="zh-CN"/>
        </w:rPr>
        <w:t>耳鼻喉科病房、心脏中心病房</w:t>
      </w:r>
      <w:r>
        <w:rPr>
          <w:rFonts w:hint="eastAsia" w:ascii="仿宋" w:hAnsi="仿宋" w:eastAsia="仿宋" w:cs="宋体"/>
          <w:color w:val="auto"/>
          <w:sz w:val="24"/>
          <w:szCs w:val="24"/>
          <w:highlight w:val="none"/>
          <w:vertAlign w:val="baseline"/>
          <w:lang w:val="en-US" w:eastAsia="zh-CN"/>
        </w:rPr>
        <w:t>）</w:t>
      </w:r>
    </w:p>
    <w:p>
      <w:pPr>
        <w:spacing w:line="360" w:lineRule="auto"/>
        <w:rPr>
          <w:rFonts w:hint="eastAsia" w:ascii="仿宋" w:hAnsi="仿宋" w:eastAsia="仿宋" w:cs="宋体"/>
          <w:color w:val="auto"/>
          <w:sz w:val="24"/>
          <w:szCs w:val="24"/>
          <w:highlight w:val="none"/>
          <w:vertAlign w:val="baseline"/>
          <w:lang w:eastAsia="zh-CN"/>
        </w:rPr>
      </w:pPr>
      <w:r>
        <w:rPr>
          <w:rFonts w:hint="eastAsia" w:ascii="仿宋" w:hAnsi="仿宋" w:eastAsia="仿宋" w:cs="宋体"/>
          <w:color w:val="auto"/>
          <w:sz w:val="24"/>
          <w:szCs w:val="24"/>
          <w:highlight w:val="none"/>
          <w:vertAlign w:val="baseline"/>
        </w:rPr>
        <w:t>2、项目编号：</w:t>
      </w:r>
      <w:bookmarkStart w:id="8" w:name="OLE_LINK4"/>
      <w:r>
        <w:rPr>
          <w:rFonts w:hint="eastAsia" w:ascii="仿宋" w:hAnsi="仿宋" w:eastAsia="仿宋" w:cs="宋体"/>
          <w:color w:val="auto"/>
          <w:sz w:val="24"/>
          <w:szCs w:val="24"/>
          <w:highlight w:val="none"/>
          <w:vertAlign w:val="baseline"/>
        </w:rPr>
        <w:t>PRJ202502-XM0</w:t>
      </w:r>
      <w:bookmarkEnd w:id="8"/>
      <w:r>
        <w:rPr>
          <w:rFonts w:hint="eastAsia" w:ascii="仿宋" w:hAnsi="仿宋" w:eastAsia="仿宋" w:cs="宋体"/>
          <w:color w:val="auto"/>
          <w:sz w:val="24"/>
          <w:szCs w:val="24"/>
          <w:highlight w:val="none"/>
          <w:vertAlign w:val="baseline"/>
          <w:lang w:val="en-US" w:eastAsia="zh-CN"/>
        </w:rPr>
        <w:t>17</w:t>
      </w:r>
    </w:p>
    <w:p>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bookmarkStart w:id="9" w:name="OLE_LINK6"/>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w:t>
      </w:r>
      <w:r>
        <w:rPr>
          <w:rFonts w:hint="eastAsia" w:ascii="仿宋" w:hAnsi="仿宋" w:eastAsia="仿宋" w:cs="宋体"/>
          <w:color w:val="auto"/>
          <w:kern w:val="0"/>
          <w:sz w:val="24"/>
          <w:szCs w:val="24"/>
          <w:highlight w:val="yellow"/>
          <w:vertAlign w:val="baseline"/>
          <w:lang w:val="en-US" w:eastAsia="zh-CN"/>
        </w:rPr>
        <w:t>邮箱报名</w:t>
      </w:r>
      <w:r>
        <w:rPr>
          <w:rFonts w:hint="eastAsia" w:ascii="仿宋" w:hAnsi="仿宋" w:eastAsia="仿宋" w:cs="宋体"/>
          <w:color w:val="auto"/>
          <w:kern w:val="0"/>
          <w:sz w:val="24"/>
          <w:szCs w:val="24"/>
          <w:highlight w:val="none"/>
          <w:vertAlign w:val="baseline"/>
          <w:lang w:val="en-US" w:eastAsia="zh-CN"/>
        </w:rPr>
        <w:t>，请发送“报名登记表”至</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kern w:val="0"/>
          <w:sz w:val="24"/>
          <w:szCs w:val="24"/>
          <w:highlight w:val="none"/>
          <w:vertAlign w:val="baseline"/>
          <w:lang w:val="en-US" w:eastAsia="zh-CN"/>
        </w:rPr>
        <w:t>。并同时电话联系：18553262139确认（非工作日报名，可工作日电话确认）。</w:t>
      </w:r>
    </w:p>
    <w:bookmarkEnd w:id="9"/>
    <w:p>
      <w:pPr>
        <w:widowControl/>
        <w:spacing w:line="360" w:lineRule="auto"/>
        <w:jc w:val="left"/>
        <w:rPr>
          <w:rFonts w:hint="eastAsia" w:ascii="仿宋" w:hAnsi="仿宋" w:eastAsia="仿宋" w:cs="宋体"/>
          <w:color w:val="auto"/>
          <w:sz w:val="24"/>
          <w:szCs w:val="24"/>
          <w:highlight w:val="none"/>
          <w:vertAlign w:val="baseline"/>
          <w:lang w:val="en-US" w:eastAsia="zh-CN"/>
        </w:rPr>
      </w:pPr>
      <w:bookmarkStart w:id="10" w:name="OLE_LINK7"/>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方式：本项目为线上询价项目。</w:t>
      </w:r>
    </w:p>
    <w:p>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报价文件格式”制作报价文件，将</w:t>
      </w:r>
      <w:r>
        <w:rPr>
          <w:rFonts w:hint="eastAsia" w:ascii="仿宋" w:hAnsi="仿宋" w:eastAsia="仿宋" w:cs="宋体"/>
          <w:color w:val="auto"/>
          <w:sz w:val="24"/>
          <w:szCs w:val="24"/>
          <w:highlight w:val="yellow"/>
          <w:vertAlign w:val="baseline"/>
          <w:lang w:val="en-US" w:eastAsia="zh-CN"/>
        </w:rPr>
        <w:t>报价文件发送至邮箱</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逾期递交或未</w:t>
      </w:r>
      <w:r>
        <w:rPr>
          <w:rFonts w:hint="eastAsia" w:ascii="仿宋" w:hAnsi="仿宋" w:eastAsia="仿宋" w:cs="宋体"/>
          <w:color w:val="auto"/>
          <w:sz w:val="24"/>
          <w:szCs w:val="24"/>
          <w:highlight w:val="none"/>
          <w:vertAlign w:val="baseline"/>
          <w:lang w:val="en-US" w:eastAsia="zh-CN"/>
        </w:rPr>
        <w:t>按要求送达的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bookmarkEnd w:id="10"/>
    <w:p>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bookmarkStart w:id="11" w:name="OLE_LINK2"/>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孙老师</w:t>
      </w:r>
    </w:p>
    <w:p>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18553262139</w:t>
      </w:r>
    </w:p>
    <w:p>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005216@qdfe.com</w:t>
      </w:r>
    </w:p>
    <w:bookmarkEnd w:id="6"/>
    <w:bookmarkEnd w:id="11"/>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pP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br w:type="page"/>
      </w:r>
    </w:p>
    <w:p>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pPr>
              <w:jc w:val="center"/>
              <w:rPr>
                <w:rFonts w:hint="eastAsia" w:ascii="仿宋" w:hAnsi="仿宋" w:eastAsia="仿宋" w:cs="仿宋"/>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pPr>
              <w:jc w:val="center"/>
              <w:rPr>
                <w:rFonts w:hint="eastAsia" w:ascii="仿宋" w:hAnsi="仿宋" w:eastAsia="仿宋" w:cs="仿宋"/>
                <w:color w:val="auto"/>
                <w:sz w:val="44"/>
                <w:szCs w:val="44"/>
                <w:highlight w:val="none"/>
              </w:rPr>
            </w:pPr>
          </w:p>
        </w:tc>
      </w:tr>
    </w:tbl>
    <w:p>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12" w:name="_Toc7005"/>
      <w:bookmarkStart w:id="13" w:name="_Toc458"/>
      <w:r>
        <w:rPr>
          <w:rFonts w:hint="eastAsia" w:ascii="仿宋" w:hAnsi="仿宋" w:eastAsia="仿宋" w:cs="宋体"/>
          <w:bCs/>
          <w:color w:val="auto"/>
          <w:sz w:val="32"/>
          <w:szCs w:val="32"/>
          <w:highlight w:val="none"/>
          <w:lang w:val="en-US" w:eastAsia="zh-CN"/>
        </w:rPr>
        <w:t>采购需求</w:t>
      </w:r>
      <w:bookmarkEnd w:id="12"/>
      <w:bookmarkEnd w:id="13"/>
    </w:p>
    <w:p>
      <w:pPr>
        <w:rPr>
          <w:rFonts w:hint="eastAsia"/>
          <w:color w:val="auto"/>
          <w:highlight w:val="none"/>
          <w:lang w:val="en-US" w:eastAsia="zh-CN"/>
        </w:rPr>
      </w:pPr>
    </w:p>
    <w:p>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部分</w:t>
      </w:r>
      <w:r>
        <w:rPr>
          <w:rFonts w:hint="eastAsia" w:ascii="仿宋" w:hAnsi="仿宋" w:eastAsia="仿宋" w:cs="宋体"/>
          <w:color w:val="auto"/>
          <w:sz w:val="22"/>
          <w:szCs w:val="22"/>
          <w:highlight w:val="none"/>
          <w:vertAlign w:val="baseline"/>
        </w:rPr>
        <w:t>信息设备维修配件采购项目（</w:t>
      </w:r>
      <w:r>
        <w:rPr>
          <w:rFonts w:hint="eastAsia" w:ascii="仿宋" w:hAnsi="仿宋" w:eastAsia="仿宋" w:cs="宋体"/>
          <w:color w:val="auto"/>
          <w:sz w:val="22"/>
          <w:szCs w:val="22"/>
          <w:highlight w:val="none"/>
          <w:vertAlign w:val="baseline"/>
          <w:lang w:val="en-US" w:eastAsia="zh-CN"/>
        </w:rPr>
        <w:t>耳鼻喉科病房、心脏中心病房</w:t>
      </w:r>
      <w:r>
        <w:rPr>
          <w:rFonts w:hint="eastAsia" w:ascii="仿宋" w:hAnsi="仿宋" w:eastAsia="仿宋" w:cs="宋体"/>
          <w:color w:val="auto"/>
          <w:sz w:val="22"/>
          <w:szCs w:val="22"/>
          <w:highlight w:val="none"/>
          <w:vertAlign w:val="baseline"/>
        </w:rPr>
        <w:t>）</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PRJ202502-XM01</w:t>
      </w:r>
      <w:r>
        <w:rPr>
          <w:rFonts w:hint="eastAsia" w:ascii="仿宋" w:hAnsi="仿宋" w:eastAsia="仿宋" w:cs="宋体"/>
          <w:color w:val="auto"/>
          <w:sz w:val="24"/>
          <w:szCs w:val="24"/>
          <w:highlight w:val="none"/>
          <w:vertAlign w:val="baseline"/>
          <w:lang w:val="en-US" w:eastAsia="zh-CN"/>
        </w:rPr>
        <w:t>7</w:t>
      </w:r>
    </w:p>
    <w:p>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10"/>
        <w:tblpPr w:leftFromText="180" w:rightFromText="180" w:vertAnchor="text" w:tblpX="-535" w:tblpY="1"/>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87"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14" w:name="_Toc22109"/>
            <w:bookmarkStart w:id="15" w:name="_Toc11005"/>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耳鼻喉科病房手写板</w:t>
            </w:r>
          </w:p>
        </w:tc>
        <w:tc>
          <w:tcPr>
            <w:tcW w:w="3183" w:type="dxa"/>
            <w:vAlign w:val="center"/>
          </w:tcPr>
          <w:p>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触控版故障，需更换触控版维修，型号BJCA AnySign-FSXP1001W</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20" w:name="_GoBack"/>
            <w:bookmarkEnd w:id="20"/>
            <w:r>
              <w:rPr>
                <w:rFonts w:hint="eastAsia" w:ascii="仿宋" w:hAnsi="仿宋" w:eastAsia="仿宋" w:cs="仿宋"/>
                <w:b w:val="0"/>
                <w:bCs/>
                <w:color w:val="auto"/>
                <w:sz w:val="20"/>
                <w:szCs w:val="20"/>
                <w:highlight w:val="none"/>
                <w:vertAlign w:val="baseline"/>
                <w:lang w:val="en-US" w:eastAsia="zh-CN"/>
              </w:rPr>
              <w:t>180</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180</w:t>
            </w:r>
          </w:p>
        </w:tc>
        <w:tc>
          <w:tcPr>
            <w:tcW w:w="95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7" w:type="dxa"/>
            <w:vAlign w:val="center"/>
          </w:tcPr>
          <w:p>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心脏中心病房手写板</w:t>
            </w:r>
          </w:p>
        </w:tc>
        <w:tc>
          <w:tcPr>
            <w:tcW w:w="3183" w:type="dxa"/>
            <w:vAlign w:val="center"/>
          </w:tcPr>
          <w:p>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屏幕破裂需要更换屏幕维修，型号BJCA AnySign-FSXP1001W</w:t>
            </w:r>
          </w:p>
        </w:tc>
        <w:tc>
          <w:tcPr>
            <w:tcW w:w="934"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1050</w:t>
            </w:r>
          </w:p>
        </w:tc>
        <w:tc>
          <w:tcPr>
            <w:tcW w:w="833" w:type="dxa"/>
            <w:vAlign w:val="center"/>
          </w:tcPr>
          <w:p>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1050</w:t>
            </w:r>
          </w:p>
        </w:tc>
        <w:tc>
          <w:tcPr>
            <w:tcW w:w="950"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14"/>
      <w:bookmarkEnd w:id="15"/>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pPr>
        <w:pStyle w:val="2"/>
        <w:numPr>
          <w:ilvl w:val="0"/>
          <w:numId w:val="2"/>
        </w:numPr>
        <w:rPr>
          <w:rFonts w:hint="eastAsia" w:ascii="仿宋" w:hAnsi="仿宋" w:eastAsia="仿宋" w:cs="宋体"/>
          <w:bCs/>
          <w:color w:val="auto"/>
          <w:sz w:val="32"/>
          <w:szCs w:val="32"/>
          <w:highlight w:val="none"/>
          <w:lang w:val="en-US" w:eastAsia="zh-CN"/>
        </w:rPr>
      </w:pPr>
      <w:bookmarkStart w:id="16" w:name="_Toc3841"/>
      <w:bookmarkStart w:id="17" w:name="_Toc11138"/>
      <w:r>
        <w:rPr>
          <w:rFonts w:hint="eastAsia" w:ascii="仿宋" w:hAnsi="仿宋" w:eastAsia="仿宋" w:cs="宋体"/>
          <w:bCs/>
          <w:color w:val="auto"/>
          <w:sz w:val="32"/>
          <w:szCs w:val="32"/>
          <w:highlight w:val="none"/>
          <w:lang w:val="en-US" w:eastAsia="zh-CN"/>
        </w:rPr>
        <w:t>报价文件格式</w:t>
      </w:r>
      <w:bookmarkEnd w:id="16"/>
      <w:bookmarkEnd w:id="17"/>
    </w:p>
    <w:p>
      <w:pPr>
        <w:jc w:val="center"/>
        <w:rPr>
          <w:rFonts w:hint="eastAsia" w:cs="宋体"/>
          <w:b/>
          <w:color w:val="auto"/>
          <w:spacing w:val="100"/>
          <w:szCs w:val="21"/>
          <w:highlight w:val="none"/>
          <w:vertAlign w:val="baseline"/>
        </w:rPr>
      </w:pPr>
    </w:p>
    <w:p>
      <w:pPr>
        <w:jc w:val="center"/>
        <w:rPr>
          <w:rFonts w:hint="eastAsia" w:cs="宋体"/>
          <w:b/>
          <w:color w:val="auto"/>
          <w:spacing w:val="100"/>
          <w:szCs w:val="21"/>
          <w:highlight w:val="none"/>
          <w:vertAlign w:val="baseline"/>
        </w:rPr>
      </w:pPr>
    </w:p>
    <w:p>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cs="宋体"/>
          <w:color w:val="auto"/>
          <w:sz w:val="32"/>
          <w:szCs w:val="32"/>
          <w:highlight w:val="none"/>
          <w:vertAlign w:val="baseline"/>
        </w:rPr>
      </w:pPr>
    </w:p>
    <w:p>
      <w:pPr>
        <w:jc w:val="center"/>
        <w:rPr>
          <w:rFonts w:hint="eastAsia" w:cs="宋体"/>
          <w:color w:val="auto"/>
          <w:sz w:val="32"/>
          <w:szCs w:val="32"/>
          <w:highlight w:val="none"/>
          <w:vertAlign w:val="baseline"/>
        </w:rPr>
      </w:pPr>
    </w:p>
    <w:p>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pPr>
        <w:jc w:val="center"/>
        <w:rPr>
          <w:rFonts w:hint="eastAsia" w:cs="宋体"/>
          <w:b/>
          <w:color w:val="auto"/>
          <w:sz w:val="28"/>
          <w:szCs w:val="28"/>
          <w:highlight w:val="none"/>
          <w:vertAlign w:val="baseline"/>
        </w:rPr>
      </w:pPr>
    </w:p>
    <w:p>
      <w:pPr>
        <w:spacing w:line="360" w:lineRule="auto"/>
        <w:rPr>
          <w:rFonts w:hint="eastAsia" w:cs="宋体"/>
          <w:color w:val="auto"/>
          <w:sz w:val="32"/>
          <w:szCs w:val="32"/>
          <w:highlight w:val="none"/>
          <w:vertAlign w:val="baseline"/>
        </w:rPr>
      </w:pPr>
    </w:p>
    <w:p>
      <w:pPr>
        <w:spacing w:line="360" w:lineRule="auto"/>
        <w:rPr>
          <w:rFonts w:hint="eastAsia" w:cs="宋体"/>
          <w:color w:val="auto"/>
          <w:sz w:val="32"/>
          <w:szCs w:val="32"/>
          <w:highlight w:val="none"/>
          <w:vertAlign w:val="baseline"/>
        </w:rPr>
      </w:pPr>
    </w:p>
    <w:p>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pPr>
        <w:jc w:val="center"/>
        <w:rPr>
          <w:rFonts w:hint="eastAsia" w:cs="宋体"/>
          <w:color w:val="auto"/>
          <w:sz w:val="28"/>
          <w:szCs w:val="28"/>
          <w:highlight w:val="none"/>
          <w:vertAlign w:val="baseline"/>
        </w:rPr>
      </w:pPr>
    </w:p>
    <w:p>
      <w:pPr>
        <w:rPr>
          <w:rFonts w:hint="eastAsia" w:cs="宋体"/>
          <w:color w:val="auto"/>
          <w:sz w:val="28"/>
          <w:szCs w:val="28"/>
          <w:highlight w:val="none"/>
          <w:vertAlign w:val="baseline"/>
        </w:rPr>
      </w:pPr>
    </w:p>
    <w:p>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pPr>
        <w:jc w:val="center"/>
        <w:rPr>
          <w:rFonts w:hint="eastAsia" w:ascii="仿宋" w:hAnsi="仿宋" w:eastAsia="仿宋" w:cs="宋体"/>
          <w:b/>
          <w:bCs/>
          <w:color w:val="auto"/>
          <w:sz w:val="32"/>
          <w:szCs w:val="32"/>
          <w:highlight w:val="none"/>
          <w:vertAlign w:val="baseline"/>
          <w:lang w:val="en-GB"/>
        </w:rPr>
      </w:pP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5</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pPr>
              <w:jc w:val="center"/>
              <w:rPr>
                <w:rFonts w:hint="eastAsia" w:ascii="仿宋" w:hAnsi="仿宋" w:eastAsia="仿宋" w:cs="宋体"/>
                <w:b w:val="0"/>
                <w:color w:val="auto"/>
                <w:sz w:val="24"/>
                <w:szCs w:val="24"/>
                <w:highlight w:val="none"/>
                <w:vertAlign w:val="baseline"/>
                <w:lang w:val="en-GB"/>
              </w:rPr>
            </w:pPr>
          </w:p>
        </w:tc>
      </w:tr>
    </w:tbl>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pPr>
    </w:p>
    <w:p>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pPr>
        <w:snapToGrid w:val="0"/>
        <w:spacing w:line="460" w:lineRule="exact"/>
        <w:jc w:val="left"/>
        <w:rPr>
          <w:rFonts w:hint="eastAsia" w:ascii="仿宋" w:hAnsi="仿宋" w:eastAsia="仿宋" w:cs="宋体"/>
          <w:color w:val="auto"/>
          <w:highlight w:val="none"/>
          <w:vertAlign w:val="baseline"/>
          <w:lang w:val="zh-CN"/>
        </w:rPr>
      </w:pPr>
    </w:p>
    <w:p>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pPr>
        <w:pStyle w:val="14"/>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pPr>
        <w:pStyle w:val="14"/>
        <w:ind w:firstLine="482"/>
        <w:rPr>
          <w:rFonts w:hint="eastAsia" w:ascii="仿宋" w:hAnsi="仿宋" w:eastAsia="仿宋"/>
          <w:b/>
          <w:bCs/>
          <w:color w:val="auto"/>
          <w:kern w:val="1"/>
          <w:sz w:val="24"/>
          <w:szCs w:val="24"/>
          <w:highlight w:val="none"/>
        </w:rPr>
      </w:pPr>
    </w:p>
    <w:p>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pPr>
        <w:pStyle w:val="14"/>
        <w:ind w:firstLine="480"/>
        <w:rPr>
          <w:rFonts w:hint="eastAsia" w:ascii="仿宋" w:hAnsi="仿宋" w:eastAsia="仿宋"/>
          <w:color w:val="auto"/>
          <w:kern w:val="1"/>
          <w:sz w:val="24"/>
          <w:szCs w:val="24"/>
          <w:highlight w:val="none"/>
        </w:rPr>
      </w:pPr>
    </w:p>
    <w:p>
      <w:pPr>
        <w:pStyle w:val="14"/>
        <w:ind w:firstLine="480"/>
        <w:rPr>
          <w:rFonts w:hint="eastAsia" w:ascii="仿宋" w:hAnsi="仿宋" w:eastAsia="仿宋"/>
          <w:color w:val="auto"/>
          <w:kern w:val="1"/>
          <w:sz w:val="24"/>
          <w:szCs w:val="24"/>
          <w:highlight w:val="none"/>
        </w:rPr>
      </w:pPr>
    </w:p>
    <w:p>
      <w:pPr>
        <w:pStyle w:val="14"/>
        <w:ind w:firstLine="480"/>
        <w:rPr>
          <w:rFonts w:hint="eastAsia" w:ascii="仿宋" w:hAnsi="仿宋" w:eastAsia="仿宋"/>
          <w:color w:val="auto"/>
          <w:kern w:val="1"/>
          <w:sz w:val="24"/>
          <w:szCs w:val="24"/>
          <w:highlight w:val="none"/>
        </w:rPr>
      </w:pPr>
    </w:p>
    <w:p>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pPr>
        <w:snapToGrid w:val="0"/>
        <w:spacing w:line="460" w:lineRule="exact"/>
        <w:jc w:val="right"/>
        <w:rPr>
          <w:rStyle w:val="15"/>
          <w:rFonts w:hint="default" w:cs="仿宋"/>
          <w:color w:val="auto"/>
          <w:sz w:val="24"/>
          <w:szCs w:val="24"/>
          <w:highlight w:val="none"/>
          <w:vertAlign w:val="baseline"/>
          <w:lang w:val="en-US" w:eastAsia="zh-CN" w:bidi="ar-SA"/>
        </w:rPr>
      </w:pPr>
    </w:p>
    <w:p>
      <w:pPr>
        <w:snapToGrid w:val="0"/>
        <w:spacing w:line="460" w:lineRule="exact"/>
        <w:jc w:val="right"/>
        <w:rPr>
          <w:rStyle w:val="15"/>
          <w:rFonts w:hint="default" w:cs="仿宋"/>
          <w:color w:val="auto"/>
          <w:sz w:val="24"/>
          <w:szCs w:val="24"/>
          <w:highlight w:val="none"/>
          <w:vertAlign w:val="baseline"/>
          <w:lang w:val="en-US" w:eastAsia="zh-CN" w:bidi="ar-SA"/>
        </w:rPr>
      </w:pPr>
    </w:p>
    <w:p>
      <w:pPr>
        <w:snapToGrid w:val="0"/>
        <w:spacing w:line="460" w:lineRule="exact"/>
        <w:jc w:val="right"/>
        <w:rPr>
          <w:rStyle w:val="15"/>
          <w:rFonts w:hint="default" w:cs="仿宋"/>
          <w:color w:val="auto"/>
          <w:sz w:val="24"/>
          <w:szCs w:val="24"/>
          <w:highlight w:val="none"/>
          <w:vertAlign w:val="baseline"/>
          <w:lang w:val="en-US" w:eastAsia="zh-CN" w:bidi="ar-SA"/>
        </w:rPr>
      </w:pP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附件5：</w:t>
      </w:r>
    </w:p>
    <w:p>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18"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18"/>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pStyle w:val="2"/>
        <w:numPr>
          <w:ilvl w:val="0"/>
          <w:numId w:val="2"/>
        </w:numPr>
        <w:rPr>
          <w:rFonts w:hint="default" w:ascii="仿宋" w:hAnsi="仿宋" w:eastAsia="仿宋" w:cs="宋体"/>
          <w:bCs/>
          <w:color w:val="auto"/>
          <w:sz w:val="32"/>
          <w:szCs w:val="32"/>
          <w:highlight w:val="none"/>
          <w:lang w:val="en-US" w:eastAsia="zh-CN"/>
        </w:rPr>
      </w:pPr>
      <w:bookmarkStart w:id="19" w:name="_Toc4072"/>
      <w:r>
        <w:rPr>
          <w:rFonts w:hint="eastAsia" w:ascii="仿宋" w:hAnsi="仿宋" w:eastAsia="仿宋" w:cs="宋体"/>
          <w:bCs/>
          <w:color w:val="auto"/>
          <w:sz w:val="32"/>
          <w:szCs w:val="32"/>
          <w:highlight w:val="none"/>
          <w:lang w:val="en-US" w:eastAsia="zh-CN"/>
        </w:rPr>
        <w:t>协议签订</w:t>
      </w:r>
      <w:bookmarkEnd w:id="19"/>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DUxYzA3MTllMzBmYThkY2JkYTMyNTg5NWI0NDIifQ=="/>
  </w:docVars>
  <w:rsids>
    <w:rsidRoot w:val="0BC41F21"/>
    <w:rsid w:val="00332C70"/>
    <w:rsid w:val="003752C8"/>
    <w:rsid w:val="0058148A"/>
    <w:rsid w:val="00EB7E60"/>
    <w:rsid w:val="011C35D4"/>
    <w:rsid w:val="01727CE0"/>
    <w:rsid w:val="04413579"/>
    <w:rsid w:val="052D3B24"/>
    <w:rsid w:val="068A1337"/>
    <w:rsid w:val="0715148C"/>
    <w:rsid w:val="07D97B6D"/>
    <w:rsid w:val="082F2A70"/>
    <w:rsid w:val="08610189"/>
    <w:rsid w:val="08E053FD"/>
    <w:rsid w:val="0A026946"/>
    <w:rsid w:val="0AFD64E6"/>
    <w:rsid w:val="0B3C188E"/>
    <w:rsid w:val="0B603E17"/>
    <w:rsid w:val="0BC41F21"/>
    <w:rsid w:val="0CEA7403"/>
    <w:rsid w:val="0EC06523"/>
    <w:rsid w:val="0F07199D"/>
    <w:rsid w:val="10A126EA"/>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A273FF"/>
    <w:rsid w:val="23797C9C"/>
    <w:rsid w:val="23E72ABF"/>
    <w:rsid w:val="240C6C9D"/>
    <w:rsid w:val="25990493"/>
    <w:rsid w:val="26083FB3"/>
    <w:rsid w:val="2680328E"/>
    <w:rsid w:val="270B08D2"/>
    <w:rsid w:val="279D1605"/>
    <w:rsid w:val="27AD6D69"/>
    <w:rsid w:val="27D36E27"/>
    <w:rsid w:val="291D667C"/>
    <w:rsid w:val="294E055C"/>
    <w:rsid w:val="296E14AB"/>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4C268E"/>
    <w:rsid w:val="39E92654"/>
    <w:rsid w:val="39FC3049"/>
    <w:rsid w:val="3A7D67B9"/>
    <w:rsid w:val="3AB62712"/>
    <w:rsid w:val="3AC0143A"/>
    <w:rsid w:val="3AE076E5"/>
    <w:rsid w:val="3B4E3ED9"/>
    <w:rsid w:val="3B691AD2"/>
    <w:rsid w:val="3C2F2810"/>
    <w:rsid w:val="3C5A27F2"/>
    <w:rsid w:val="3CA737D7"/>
    <w:rsid w:val="3D475E43"/>
    <w:rsid w:val="3DB111C6"/>
    <w:rsid w:val="3DC8013A"/>
    <w:rsid w:val="3E6158D5"/>
    <w:rsid w:val="417E123A"/>
    <w:rsid w:val="4391317D"/>
    <w:rsid w:val="444625FD"/>
    <w:rsid w:val="44702BEF"/>
    <w:rsid w:val="44B53FC2"/>
    <w:rsid w:val="46A24A05"/>
    <w:rsid w:val="477D4822"/>
    <w:rsid w:val="4803505C"/>
    <w:rsid w:val="48AA548E"/>
    <w:rsid w:val="4973433F"/>
    <w:rsid w:val="49E45221"/>
    <w:rsid w:val="4B865D88"/>
    <w:rsid w:val="4BD07342"/>
    <w:rsid w:val="4C1A4723"/>
    <w:rsid w:val="4CD3045E"/>
    <w:rsid w:val="4CD86AB8"/>
    <w:rsid w:val="4D84279B"/>
    <w:rsid w:val="4D9E09A5"/>
    <w:rsid w:val="4E056021"/>
    <w:rsid w:val="4F3F325D"/>
    <w:rsid w:val="502668C8"/>
    <w:rsid w:val="50DD5D6A"/>
    <w:rsid w:val="51542485"/>
    <w:rsid w:val="51CC5A15"/>
    <w:rsid w:val="52074D56"/>
    <w:rsid w:val="53514DE7"/>
    <w:rsid w:val="556E3867"/>
    <w:rsid w:val="55A97849"/>
    <w:rsid w:val="564E293F"/>
    <w:rsid w:val="56F03878"/>
    <w:rsid w:val="5739615B"/>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7675E8"/>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583F2D"/>
    <w:rsid w:val="6D773183"/>
    <w:rsid w:val="6E4D60A3"/>
    <w:rsid w:val="6E713C29"/>
    <w:rsid w:val="6F137C43"/>
    <w:rsid w:val="6F4E6724"/>
    <w:rsid w:val="6FCF4D06"/>
    <w:rsid w:val="706E0E5B"/>
    <w:rsid w:val="711F7AFA"/>
    <w:rsid w:val="71723597"/>
    <w:rsid w:val="727C6025"/>
    <w:rsid w:val="7315161C"/>
    <w:rsid w:val="73BF3D9C"/>
    <w:rsid w:val="743D785F"/>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basedOn w:val="11"/>
    <w:qFormat/>
    <w:uiPriority w:val="0"/>
    <w:rPr>
      <w:color w:val="0000FF"/>
      <w:u w:val="single"/>
    </w:rPr>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1"/>
    <w:qFormat/>
    <w:uiPriority w:val="0"/>
    <w:rPr>
      <w:rFonts w:hint="eastAsia" w:ascii="黑体" w:hAnsi="宋体" w:eastAsia="黑体" w:cs="黑体"/>
      <w:color w:val="000000"/>
      <w:sz w:val="36"/>
      <w:szCs w:val="36"/>
      <w:u w:val="none"/>
    </w:rPr>
  </w:style>
  <w:style w:type="character" w:customStyle="1" w:styleId="17">
    <w:name w:val="font61"/>
    <w:basedOn w:val="11"/>
    <w:qFormat/>
    <w:uiPriority w:val="0"/>
    <w:rPr>
      <w:rFonts w:ascii="楷体" w:hAnsi="楷体" w:eastAsia="楷体" w:cs="楷体"/>
      <w:color w:val="000000"/>
      <w:sz w:val="28"/>
      <w:szCs w:val="28"/>
      <w:u w:val="none"/>
    </w:rPr>
  </w:style>
  <w:style w:type="character" w:customStyle="1" w:styleId="18">
    <w:name w:val="font41"/>
    <w:basedOn w:val="11"/>
    <w:qFormat/>
    <w:uiPriority w:val="0"/>
    <w:rPr>
      <w:rFonts w:hint="eastAsia" w:ascii="宋体" w:hAnsi="宋体" w:eastAsia="宋体" w:cs="宋体"/>
      <w:color w:val="000000"/>
      <w:sz w:val="24"/>
      <w:szCs w:val="24"/>
      <w:u w:val="none"/>
    </w:rPr>
  </w:style>
  <w:style w:type="character" w:customStyle="1" w:styleId="19">
    <w:name w:val="font31"/>
    <w:basedOn w:val="11"/>
    <w:qFormat/>
    <w:uiPriority w:val="0"/>
    <w:rPr>
      <w:rFonts w:ascii="宋体" w:hAnsi="宋体" w:eastAsia="宋体" w:cs="宋体"/>
      <w:color w:val="000000"/>
      <w:sz w:val="21"/>
      <w:szCs w:val="21"/>
      <w:u w:val="none"/>
    </w:rPr>
  </w:style>
  <w:style w:type="character" w:customStyle="1" w:styleId="20">
    <w:name w:val="font11"/>
    <w:basedOn w:val="11"/>
    <w:qFormat/>
    <w:uiPriority w:val="0"/>
    <w:rPr>
      <w:rFonts w:hint="default" w:ascii="Arial" w:hAnsi="Arial" w:cs="Arial"/>
      <w:color w:val="000000"/>
      <w:sz w:val="24"/>
      <w:szCs w:val="24"/>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2178</Words>
  <Characters>2544</Characters>
  <Lines>0</Lines>
  <Paragraphs>0</Paragraphs>
  <TotalTime>16</TotalTime>
  <ScaleCrop>false</ScaleCrop>
  <LinksUpToDate>false</LinksUpToDate>
  <CharactersWithSpaces>2627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孙兆国</cp:lastModifiedBy>
  <cp:lastPrinted>2025-08-25T01:50:00Z</cp:lastPrinted>
  <dcterms:modified xsi:type="dcterms:W3CDTF">2025-11-14T06:53:50Z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62FDD7DF37DD40EB94427EE0A29719C4_13</vt:lpwstr>
  </property>
  <property fmtid="{D5CDD505-2E9C-101B-9397-08002B2CF9AE}" pid="4" name="KSOTemplateDocerSaveRecord">
    <vt:lpwstr>eyJoZGlkIjoiMzZjZDkwYmUxZTZhM2Y2OWIxZGM4ZmI1NzVlNWUwY2IiLCJ1c2VySWQiOiIzOTY0OTQ3NzgifQ==</vt:lpwstr>
  </property>
</Properties>
</file>