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AFB2912">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资产报废鉴定审计服务项目</w:t>
      </w:r>
    </w:p>
    <w:p w14:paraId="5D388839">
      <w:pPr>
        <w:jc w:val="center"/>
        <w:rPr>
          <w:rFonts w:hint="eastAsia" w:ascii="黑体" w:eastAsia="黑体"/>
          <w:b/>
          <w:color w:val="auto"/>
          <w:sz w:val="52"/>
          <w:szCs w:val="52"/>
          <w:highlight w:val="none"/>
          <w:vertAlign w:val="baseline"/>
          <w:lang w:val="en-US" w:eastAsia="zh-CN"/>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188</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青岛市妇女儿童医院资产报废鉴定审计服务项目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有相应资质和具有相应供货能力的供应商根据院内磋商文件要求参加本次采购活动，并提供满足要求的货物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1、项目名称：青岛市妇女儿童医院资产报废鉴定审计服务项目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188</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097B5779">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具备会计师事务所执业资质；</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5.1.7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院内磋商</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资产报废鉴定审计服务项目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5"/>
        <w:gridCol w:w="3861"/>
        <w:gridCol w:w="934"/>
        <w:gridCol w:w="833"/>
        <w:gridCol w:w="900"/>
        <w:gridCol w:w="1468"/>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275"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861"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1468"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审计报告出具时间</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6"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275"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lang w:val="en-US" w:eastAsia="zh-CN"/>
              </w:rPr>
              <w:t>资产报废鉴定审计服务</w:t>
            </w:r>
          </w:p>
        </w:tc>
        <w:tc>
          <w:tcPr>
            <w:tcW w:w="3861" w:type="dxa"/>
            <w:vAlign w:val="center"/>
          </w:tcPr>
          <w:p w14:paraId="58CA1386">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一、审计政策依据</w:t>
            </w:r>
          </w:p>
          <w:p w14:paraId="10A2E78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1.《青岛市卫生健康委员会国有资产处置管理办法》</w:t>
            </w:r>
          </w:p>
          <w:p w14:paraId="547429B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2.被审计项目所涉及业务领域的规章制度、管理办法等。</w:t>
            </w:r>
          </w:p>
          <w:p w14:paraId="798BB04C">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二、审计需求</w:t>
            </w:r>
          </w:p>
          <w:p w14:paraId="09929E4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对报废资产进行鉴证，出具报废鉴证审计报告。审计报告的内容和格式应符合中国注册会计师审计准则，并对报告的真实性、合法性负责，为委托人商业秘密保密。</w:t>
            </w:r>
          </w:p>
          <w:p w14:paraId="3E00D9C2">
            <w:pPr>
              <w:numPr>
                <w:ilvl w:val="0"/>
                <w:numId w:val="0"/>
              </w:numPr>
              <w:spacing w:line="240" w:lineRule="auto"/>
              <w:jc w:val="left"/>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三、具体要求</w:t>
            </w:r>
          </w:p>
          <w:p w14:paraId="07822AC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1.审计费预算：13000元。</w:t>
            </w:r>
          </w:p>
          <w:p w14:paraId="43FB157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2.审计清算报告出具时间：预计2025年12月10日</w:t>
            </w:r>
            <w:r>
              <w:rPr>
                <w:rFonts w:hint="eastAsia" w:ascii="仿宋" w:hAnsi="仿宋" w:eastAsia="仿宋" w:cs="仿宋"/>
                <w:b w:val="0"/>
                <w:bCs/>
                <w:color w:val="auto"/>
                <w:sz w:val="20"/>
                <w:szCs w:val="20"/>
                <w:highlight w:val="none"/>
                <w:vertAlign w:val="baseline"/>
                <w:lang w:val="en-US" w:eastAsia="zh-CN"/>
              </w:rPr>
              <w:t>。</w:t>
            </w:r>
          </w:p>
          <w:p w14:paraId="07927A5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3.付款方式：项目完成，供应商出具审计清算报告，经医院审计科与相关部门验收通过后，出具全额发票，医院支付审计费。</w:t>
            </w:r>
          </w:p>
          <w:p w14:paraId="14545100">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4.其他：供应商需具备会计师事务所执业资质，并具有相关审计清算资质及科研计划项目审计经验，审计清算报告须经注册会计师行业统一监管平台备案并附二维码。</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1468"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预计</w:t>
            </w:r>
            <w:bookmarkStart w:id="11" w:name="_GoBack"/>
            <w:bookmarkEnd w:id="11"/>
            <w:r>
              <w:rPr>
                <w:rFonts w:hint="eastAsia" w:ascii="仿宋" w:hAnsi="仿宋" w:eastAsia="仿宋" w:cs="仿宋"/>
                <w:b w:val="0"/>
                <w:bCs/>
                <w:color w:val="auto"/>
                <w:sz w:val="20"/>
                <w:szCs w:val="20"/>
                <w:highlight w:val="none"/>
                <w:vertAlign w:val="baseline"/>
                <w:lang w:val="en-US" w:eastAsia="zh-CN"/>
              </w:rPr>
              <w:t>2025年12月10日前</w:t>
            </w:r>
          </w:p>
        </w:tc>
      </w:tr>
    </w:tbl>
    <w:p w14:paraId="3EF21A7F">
      <w:pPr>
        <w:pStyle w:val="2"/>
        <w:numPr>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67704D8B">
      <w:pPr>
        <w:rPr>
          <w:rFonts w:hint="eastAsia" w:ascii="仿宋" w:hAnsi="仿宋" w:eastAsia="仿宋" w:cs="宋体"/>
          <w:bCs/>
          <w:color w:val="auto"/>
          <w:sz w:val="32"/>
          <w:szCs w:val="32"/>
          <w:highlight w:val="none"/>
          <w:lang w:val="en-US" w:eastAsia="zh-CN"/>
        </w:rPr>
      </w:pPr>
    </w:p>
    <w:p w14:paraId="12C880A1">
      <w:pPr>
        <w:rPr>
          <w:rFonts w:hint="eastAsia" w:ascii="仿宋" w:hAnsi="仿宋" w:eastAsia="仿宋" w:cs="宋体"/>
          <w:bCs/>
          <w:color w:val="auto"/>
          <w:sz w:val="32"/>
          <w:szCs w:val="32"/>
          <w:highlight w:val="none"/>
          <w:lang w:val="en-US" w:eastAsia="zh-CN"/>
        </w:rPr>
      </w:pPr>
    </w:p>
    <w:p w14:paraId="0790CE36">
      <w:pPr>
        <w:rPr>
          <w:rFonts w:hint="eastAsia" w:ascii="仿宋" w:hAnsi="仿宋" w:eastAsia="仿宋" w:cs="宋体"/>
          <w:bCs/>
          <w:color w:val="auto"/>
          <w:sz w:val="32"/>
          <w:szCs w:val="32"/>
          <w:highlight w:val="none"/>
          <w:lang w:val="en-US" w:eastAsia="zh-CN"/>
        </w:rPr>
      </w:pPr>
    </w:p>
    <w:p w14:paraId="4158BEC5">
      <w:pPr>
        <w:rPr>
          <w:rFonts w:hint="eastAsia" w:ascii="仿宋" w:hAnsi="仿宋" w:eastAsia="仿宋" w:cs="宋体"/>
          <w:bCs/>
          <w:color w:val="auto"/>
          <w:sz w:val="32"/>
          <w:szCs w:val="32"/>
          <w:highlight w:val="none"/>
          <w:lang w:val="en-US" w:eastAsia="zh-CN"/>
        </w:rPr>
      </w:pPr>
    </w:p>
    <w:p w14:paraId="4B884D17">
      <w:pPr>
        <w:rPr>
          <w:rFonts w:hint="eastAsia" w:ascii="仿宋" w:hAnsi="仿宋" w:eastAsia="仿宋" w:cs="宋体"/>
          <w:bCs/>
          <w:color w:val="auto"/>
          <w:sz w:val="32"/>
          <w:szCs w:val="32"/>
          <w:highlight w:val="none"/>
          <w:lang w:val="en-US" w:eastAsia="zh-CN"/>
        </w:rPr>
      </w:pPr>
    </w:p>
    <w:p w14:paraId="31F01DC1">
      <w:pPr>
        <w:rPr>
          <w:rFonts w:hint="eastAsia" w:ascii="仿宋" w:hAnsi="仿宋" w:eastAsia="仿宋" w:cs="宋体"/>
          <w:bCs/>
          <w:color w:val="auto"/>
          <w:sz w:val="32"/>
          <w:szCs w:val="32"/>
          <w:highlight w:val="none"/>
          <w:lang w:val="en-US" w:eastAsia="zh-CN"/>
        </w:rPr>
      </w:pPr>
    </w:p>
    <w:p w14:paraId="1385FB84">
      <w:pPr>
        <w:pStyle w:val="2"/>
        <w:numPr>
          <w:numId w:val="0"/>
        </w:numPr>
        <w:spacing w:line="360" w:lineRule="auto"/>
        <w:jc w:val="center"/>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第三章 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响应供应商应仔细阅读院内磋商采购文件的所有内容，按照院内磋商采购文件的要求及格式编制响应文件，并保证其真实性，否则一切后果自负。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评分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6D36A12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0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40"/>
        <w:gridCol w:w="855"/>
        <w:gridCol w:w="1095"/>
        <w:gridCol w:w="855"/>
        <w:gridCol w:w="825"/>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服务名称</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2、报名供应商的开户许可证/基本账户信息；</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3、公司业绩证明材料：近一年内的证明材料，如开具的增值税专用发票复印件或合同等；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4、其他供应商认为应该提供的材料（服务方案、</w:t>
      </w:r>
      <w:r>
        <w:rPr>
          <w:rFonts w:hint="eastAsia" w:ascii="仿宋" w:hAnsi="仿宋" w:eastAsia="仿宋" w:cs="宋体"/>
          <w:color w:val="auto"/>
          <w:kern w:val="0"/>
          <w:sz w:val="28"/>
          <w:szCs w:val="28"/>
          <w:highlight w:val="none"/>
          <w:vertAlign w:val="baseline"/>
          <w:lang w:val="zh-CN" w:eastAsia="zh-CN"/>
        </w:rPr>
        <w:t>服务保证措施</w:t>
      </w:r>
      <w:r>
        <w:rPr>
          <w:rFonts w:hint="eastAsia" w:ascii="仿宋" w:hAnsi="仿宋" w:eastAsia="仿宋" w:cs="宋体"/>
          <w:color w:val="auto"/>
          <w:kern w:val="0"/>
          <w:sz w:val="28"/>
          <w:szCs w:val="28"/>
          <w:highlight w:val="none"/>
          <w:vertAlign w:val="baseline"/>
          <w:lang w:val="en-US" w:eastAsia="zh-CN"/>
        </w:rPr>
        <w:t>等）。</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A16C71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A8368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6F0103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E008E1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F90094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BFAB35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305CF0D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BEA970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（营业执照、资格证书等）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报名供应商的开户许可证/基本账户信息</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公司业绩证明材料：近一年内的证明材料，如开具的增值税专用发票复印件或合同等。</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ADC8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三、我方给贵院所供服务价格均不高于市场价或政府限价，否则,贵院有权拒绝付款。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四、我方按院方要求，确保在承诺的供货周期内完成服务要求。逾期将按院方供应商管理考核制度，延期支付所有货款一个月。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2A36A1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1、报价得分 = 磋商基准价÷（最终价格）× 满分（满分40分）；</w:t>
      </w:r>
    </w:p>
    <w:p w14:paraId="4786234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2、企业业绩：2024年1月1日至响应文件递交截止时间止承揽过的同类审计项目，每项得2分（满分10分）；</w:t>
      </w:r>
    </w:p>
    <w:p w14:paraId="50ECDFB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3、出具报告时间：截止日期为2025年9月8日，提前一天得2分（满分10分）；</w:t>
      </w:r>
    </w:p>
    <w:p w14:paraId="6CBAE33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服务方案：整体服务方案详细，合理，可行性高，贴合项目需求的得20分；整体服务方案比较详细，合理，可行性较高，基本贴合项目需求的得12分；整体服务方案一般，可行性不高的得5分；未描述不得分。（满分20分）</w:t>
      </w:r>
    </w:p>
    <w:p w14:paraId="05A133EB">
      <w:pPr>
        <w:widowControl/>
        <w:spacing w:line="36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服务保证措施：供应商组织机构健全，内部管理制度完整，具备工作记录收集、反馈及保密等服务保障措施的得20分；组织机构比较健全，内部管理制度比较完整，具备工作记录收集、反馈及保密等服务保障措施的得12分；组织机构及内部管理制度有缺失的得5分；未描述不得分。（满分20分）</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75E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9D51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286FB6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2613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B436CC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DA11FD2"/>
    <w:rsid w:val="0F07199D"/>
    <w:rsid w:val="110C12EC"/>
    <w:rsid w:val="11EE6888"/>
    <w:rsid w:val="12040D82"/>
    <w:rsid w:val="121865DB"/>
    <w:rsid w:val="124D331C"/>
    <w:rsid w:val="12696E37"/>
    <w:rsid w:val="12D55D1E"/>
    <w:rsid w:val="14694F50"/>
    <w:rsid w:val="14C76F80"/>
    <w:rsid w:val="15E12F09"/>
    <w:rsid w:val="160B61C2"/>
    <w:rsid w:val="18AA56E4"/>
    <w:rsid w:val="193E2DCB"/>
    <w:rsid w:val="198F2D53"/>
    <w:rsid w:val="1A66082C"/>
    <w:rsid w:val="1A9A51D3"/>
    <w:rsid w:val="1AFD138A"/>
    <w:rsid w:val="1D2C5AC6"/>
    <w:rsid w:val="1EE838F2"/>
    <w:rsid w:val="1FF50CA5"/>
    <w:rsid w:val="2198329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3D7D3A"/>
    <w:rsid w:val="3D475E43"/>
    <w:rsid w:val="3DC8013A"/>
    <w:rsid w:val="3E6158D5"/>
    <w:rsid w:val="417E123A"/>
    <w:rsid w:val="42EC2479"/>
    <w:rsid w:val="44B53FC2"/>
    <w:rsid w:val="46A24A05"/>
    <w:rsid w:val="477D4822"/>
    <w:rsid w:val="48AA548E"/>
    <w:rsid w:val="4973433F"/>
    <w:rsid w:val="49E45221"/>
    <w:rsid w:val="4CD3045E"/>
    <w:rsid w:val="4CD86AB8"/>
    <w:rsid w:val="4D84279B"/>
    <w:rsid w:val="4E056021"/>
    <w:rsid w:val="4F3F325D"/>
    <w:rsid w:val="502668C8"/>
    <w:rsid w:val="51542485"/>
    <w:rsid w:val="52074D56"/>
    <w:rsid w:val="52C50278"/>
    <w:rsid w:val="54A0435F"/>
    <w:rsid w:val="556E3867"/>
    <w:rsid w:val="55A97849"/>
    <w:rsid w:val="56F03878"/>
    <w:rsid w:val="57F50C15"/>
    <w:rsid w:val="5927777C"/>
    <w:rsid w:val="59396B30"/>
    <w:rsid w:val="59F618C3"/>
    <w:rsid w:val="5B3F7D02"/>
    <w:rsid w:val="5B910C25"/>
    <w:rsid w:val="5B975D90"/>
    <w:rsid w:val="5C4F02C9"/>
    <w:rsid w:val="5DFE3466"/>
    <w:rsid w:val="5E8819C0"/>
    <w:rsid w:val="5F7B7E0C"/>
    <w:rsid w:val="5F9A5527"/>
    <w:rsid w:val="5FBB727F"/>
    <w:rsid w:val="60D35759"/>
    <w:rsid w:val="62402164"/>
    <w:rsid w:val="632F44C3"/>
    <w:rsid w:val="64394349"/>
    <w:rsid w:val="646A2293"/>
    <w:rsid w:val="64F462FB"/>
    <w:rsid w:val="6736535B"/>
    <w:rsid w:val="68DD679C"/>
    <w:rsid w:val="68F10B4B"/>
    <w:rsid w:val="6C1D7BEB"/>
    <w:rsid w:val="6C512C2D"/>
    <w:rsid w:val="6D773183"/>
    <w:rsid w:val="6E713C29"/>
    <w:rsid w:val="6F137C43"/>
    <w:rsid w:val="6FCF4D06"/>
    <w:rsid w:val="701D01BA"/>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0A57DF"/>
    <w:rsid w:val="7B223BA3"/>
    <w:rsid w:val="7B4938DA"/>
    <w:rsid w:val="7B611E27"/>
    <w:rsid w:val="7B870218"/>
    <w:rsid w:val="7C7D61BD"/>
    <w:rsid w:val="7CDF4544"/>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114</Words>
  <Characters>132</Characters>
  <Lines>0</Lines>
  <Paragraphs>0</Paragraphs>
  <TotalTime>2</TotalTime>
  <ScaleCrop>false</ScaleCrop>
  <LinksUpToDate>false</LinksUpToDate>
  <CharactersWithSpaces>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2025-11-24T05:52:45Z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