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单位数字证书采购项目</w:t>
      </w:r>
    </w:p>
    <w:p w14:paraId="4510C616">
      <w:pPr>
        <w:jc w:val="center"/>
        <w:rPr>
          <w:rFonts w:hint="eastAsia" w:ascii="黑体" w:eastAsia="黑体"/>
          <w:b/>
          <w:color w:val="auto"/>
          <w:sz w:val="52"/>
          <w:szCs w:val="52"/>
          <w:highlight w:val="none"/>
          <w:vertAlign w:val="baseline"/>
          <w:lang w:val="en-US" w:eastAsia="zh-CN"/>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60023</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w:t>
      </w:r>
      <w:bookmarkStart w:id="12" w:name="_GoBack"/>
      <w:bookmarkEnd w:id="12"/>
      <w:r>
        <w:rPr>
          <w:rFonts w:hint="eastAsia" w:ascii="仿宋" w:hAnsi="仿宋" w:eastAsia="仿宋" w:cs="宋体"/>
          <w:color w:val="auto"/>
          <w:kern w:val="0"/>
          <w:sz w:val="24"/>
          <w:szCs w:val="24"/>
          <w:highlight w:val="none"/>
          <w:u w:val="single"/>
          <w:vertAlign w:val="baseline"/>
          <w:lang w:val="en-US" w:eastAsia="zh-CN"/>
        </w:rPr>
        <w:t>单位数字证书采购项目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单位数字证书采购项目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60023</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青岛市妇女儿童医院单位数字证书采购项目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60023</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419"/>
        <w:gridCol w:w="3825"/>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419"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825"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12"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9" w:type="dxa"/>
            <w:vAlign w:val="center"/>
          </w:tcPr>
          <w:p w14:paraId="08859F20">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rPr>
              <w:t>单位数字证书</w:t>
            </w:r>
          </w:p>
        </w:tc>
        <w:tc>
          <w:tcPr>
            <w:tcW w:w="3825" w:type="dxa"/>
            <w:vAlign w:val="center"/>
          </w:tcPr>
          <w:p w14:paraId="29E8BDC4">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包含证书一份和实体KEY一个</w:t>
            </w:r>
            <w:r>
              <w:rPr>
                <w:rFonts w:hint="eastAsia" w:ascii="仿宋" w:hAnsi="仿宋" w:eastAsia="仿宋" w:cs="仿宋"/>
                <w:b w:val="0"/>
                <w:bCs/>
                <w:color w:val="auto"/>
                <w:sz w:val="21"/>
                <w:szCs w:val="21"/>
                <w:highlight w:val="none"/>
                <w:vertAlign w:val="baseline"/>
                <w:lang w:val="en-US" w:eastAsia="zh-CN"/>
              </w:rPr>
              <w:t>;</w:t>
            </w:r>
          </w:p>
          <w:p w14:paraId="2673F742">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单位数字证书：</w:t>
            </w:r>
          </w:p>
          <w:p w14:paraId="13F63AFE">
            <w:pPr>
              <w:numPr>
                <w:ilvl w:val="0"/>
                <w:numId w:val="5"/>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标识医院单位的网络身份；</w:t>
            </w:r>
          </w:p>
          <w:p w14:paraId="7C51B98E">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证书有效期5年；</w:t>
            </w:r>
          </w:p>
          <w:p w14:paraId="41053AF0">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遵循国际X.509V3技术标准；</w:t>
            </w:r>
          </w:p>
          <w:p w14:paraId="50B1D7EA">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支持国密算法SM2/SM3/SM4</w:t>
            </w:r>
            <w:r>
              <w:rPr>
                <w:rFonts w:hint="eastAsia" w:ascii="宋体" w:hAnsi="宋体" w:eastAsia="宋体"/>
                <w:color w:val="000000" w:themeColor="text1"/>
                <w:kern w:val="0"/>
                <w:sz w:val="24"/>
                <w:szCs w:val="24"/>
                <w:lang w:bidi="ar"/>
                <w14:textFill>
                  <w14:solidFill>
                    <w14:schemeClr w14:val="tx1"/>
                  </w14:solidFill>
                </w14:textFill>
                <w14:ligatures w14:val="none"/>
              </w:rPr>
              <w:t>；</w:t>
            </w:r>
          </w:p>
          <w:p w14:paraId="2C4A12A5">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数字证书签发的第三方CA需具备电子认证服务许可证和电子认证服务使用密码许可证；</w:t>
            </w:r>
          </w:p>
          <w:p w14:paraId="3128A350">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bookmarkStart w:id="7" w:name="OLE_LINK7"/>
            <w:r>
              <w:rPr>
                <w:rFonts w:hint="eastAsia" w:ascii="仿宋" w:hAnsi="仿宋" w:eastAsia="仿宋" w:cs="仿宋"/>
                <w:b w:val="0"/>
                <w:bCs/>
                <w:color w:val="auto"/>
                <w:sz w:val="21"/>
                <w:szCs w:val="21"/>
                <w:highlight w:val="none"/>
                <w:vertAlign w:val="baseline"/>
                <w:lang w:val="en-US" w:eastAsia="zh-CN"/>
              </w:rPr>
              <w:t>★</w:t>
            </w:r>
            <w:bookmarkEnd w:id="7"/>
            <w:r>
              <w:rPr>
                <w:rFonts w:hint="eastAsia" w:ascii="仿宋" w:hAnsi="仿宋" w:eastAsia="仿宋" w:cs="仿宋"/>
                <w:b w:val="0"/>
                <w:bCs/>
                <w:color w:val="auto"/>
                <w:sz w:val="21"/>
                <w:szCs w:val="21"/>
                <w:highlight w:val="none"/>
                <w:vertAlign w:val="baseline"/>
                <w:lang w:val="en-US" w:eastAsia="zh-CN"/>
              </w:rPr>
              <w:t>需要与现有传染病直报系统采用的CA体系兼容互认。（提供现有传染病直报系统CA体系承建厂商针对本项目的兼容互认证明）。</w:t>
            </w:r>
          </w:p>
          <w:p w14:paraId="7030D147">
            <w:pPr>
              <w:numPr>
                <w:ilvl w:val="0"/>
                <w:numId w:val="4"/>
              </w:numPr>
              <w:spacing w:line="240" w:lineRule="auto"/>
              <w:ind w:left="0" w:leftChars="0" w:firstLine="0" w:firstLineChars="0"/>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智能密码钥匙：</w:t>
            </w:r>
          </w:p>
          <w:p w14:paraId="3A0F0CFD">
            <w:pPr>
              <w:numPr>
                <w:ilvl w:val="0"/>
                <w:numId w:val="6"/>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支持多种类型的密钥、支持多个密钥的安全存储，支持证书的导入、导出、安全存储；</w:t>
            </w:r>
          </w:p>
          <w:p w14:paraId="27B92357">
            <w:pPr>
              <w:numPr>
                <w:ilvl w:val="0"/>
                <w:numId w:val="6"/>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支持通过密码算法实现文件和数据的电子签名及签名验证；</w:t>
            </w:r>
          </w:p>
          <w:p w14:paraId="4DC020D7">
            <w:pPr>
              <w:numPr>
                <w:ilvl w:val="0"/>
                <w:numId w:val="6"/>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支持高速对称算法，满足大数据实时高速加解密功能需求；</w:t>
            </w:r>
          </w:p>
          <w:p w14:paraId="144161F5">
            <w:pPr>
              <w:numPr>
                <w:ilvl w:val="0"/>
                <w:numId w:val="6"/>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支持国密SKF、PKCS11和CSP接口之间的数据互通，即通过国密SKF接口生成的密钥和签发的证书，可以通过PKCS11、CSP接口进行读取和使用；</w:t>
            </w:r>
          </w:p>
          <w:p w14:paraId="773F9305">
            <w:pPr>
              <w:numPr>
                <w:ilvl w:val="0"/>
                <w:numId w:val="6"/>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支持SM2、SM3、SM4等国密算法；</w:t>
            </w:r>
          </w:p>
          <w:p w14:paraId="1E4CF58F">
            <w:pPr>
              <w:numPr>
                <w:ilvl w:val="0"/>
                <w:numId w:val="6"/>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数据存储年限大于10年，擦写次数大于100000次；</w:t>
            </w:r>
          </w:p>
          <w:p w14:paraId="6C1E01BD">
            <w:pPr>
              <w:numPr>
                <w:ilvl w:val="0"/>
                <w:numId w:val="6"/>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USBKey可用空间≥160KB；</w:t>
            </w:r>
          </w:p>
          <w:p w14:paraId="53AF1F43">
            <w:pPr>
              <w:numPr>
                <w:ilvl w:val="0"/>
                <w:numId w:val="6"/>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符合GM/T0016-2012《智能密码钥匙密码应用接口规范》；</w:t>
            </w:r>
          </w:p>
          <w:p w14:paraId="1229836C">
            <w:pPr>
              <w:numPr>
                <w:ilvl w:val="0"/>
                <w:numId w:val="6"/>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★产品具备国家密码管理局颁发的《商用密码产品认证证书》，且满足密码模块安全等级第二级相关要求（提供证明材料）。</w:t>
            </w:r>
          </w:p>
        </w:tc>
        <w:tc>
          <w:tcPr>
            <w:tcW w:w="777" w:type="dxa"/>
            <w:vAlign w:val="center"/>
          </w:tcPr>
          <w:p w14:paraId="3B5C127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2000</w:t>
            </w:r>
          </w:p>
        </w:tc>
        <w:tc>
          <w:tcPr>
            <w:tcW w:w="750" w:type="dxa"/>
            <w:vAlign w:val="center"/>
          </w:tcPr>
          <w:p w14:paraId="62284C0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套</w:t>
            </w:r>
          </w:p>
        </w:tc>
        <w:tc>
          <w:tcPr>
            <w:tcW w:w="695" w:type="dxa"/>
            <w:vAlign w:val="center"/>
          </w:tcPr>
          <w:p w14:paraId="7A65567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1</w:t>
            </w:r>
          </w:p>
        </w:tc>
        <w:tc>
          <w:tcPr>
            <w:tcW w:w="873" w:type="dxa"/>
            <w:vAlign w:val="center"/>
          </w:tcPr>
          <w:p w14:paraId="2B50459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vertAlign w:val="baseline"/>
                <w:lang w:val="en-US" w:eastAsia="zh-CN" w:bidi="ar"/>
              </w:rPr>
            </w:pPr>
            <w:r>
              <w:rPr>
                <w:rFonts w:hint="eastAsia" w:ascii="仿宋" w:hAnsi="仿宋" w:eastAsia="仿宋" w:cs="仿宋"/>
                <w:i w:val="0"/>
                <w:iCs w:val="0"/>
                <w:color w:val="000000"/>
                <w:kern w:val="0"/>
                <w:sz w:val="21"/>
                <w:szCs w:val="21"/>
                <w:u w:val="none"/>
                <w:vertAlign w:val="baseline"/>
                <w:lang w:val="en-US" w:eastAsia="zh-CN" w:bidi="ar"/>
              </w:rPr>
              <w:t>2000</w:t>
            </w:r>
          </w:p>
        </w:tc>
        <w:tc>
          <w:tcPr>
            <w:tcW w:w="820"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5年</w:t>
            </w:r>
          </w:p>
        </w:tc>
        <w:tc>
          <w:tcPr>
            <w:tcW w:w="918"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8" w:name="_Toc11138"/>
      <w:bookmarkStart w:id="9" w:name="_Toc3841"/>
      <w:r>
        <w:rPr>
          <w:rFonts w:hint="eastAsia" w:ascii="仿宋" w:hAnsi="仿宋" w:eastAsia="仿宋" w:cs="宋体"/>
          <w:bCs/>
          <w:color w:val="auto"/>
          <w:sz w:val="32"/>
          <w:szCs w:val="32"/>
          <w:highlight w:val="none"/>
          <w:lang w:val="en-US" w:eastAsia="zh-CN"/>
        </w:rPr>
        <w:t>报价文件格式</w:t>
      </w:r>
      <w:bookmarkEnd w:id="8"/>
      <w:bookmarkEnd w:id="9"/>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5、采购需求中要求提供的证明材料。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10"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10"/>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1" w:name="_Toc4072"/>
      <w:r>
        <w:rPr>
          <w:rFonts w:hint="eastAsia" w:ascii="仿宋" w:hAnsi="仿宋" w:eastAsia="仿宋" w:cs="宋体"/>
          <w:bCs/>
          <w:color w:val="auto"/>
          <w:sz w:val="32"/>
          <w:szCs w:val="32"/>
          <w:highlight w:val="none"/>
          <w:lang w:val="en-US" w:eastAsia="zh-CN"/>
        </w:rPr>
        <w:t>协议签订</w:t>
      </w:r>
      <w:bookmarkEnd w:id="11"/>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7"/>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1018C"/>
    <w:multiLevelType w:val="singleLevel"/>
    <w:tmpl w:val="C961018C"/>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ECB366A8"/>
    <w:multiLevelType w:val="singleLevel"/>
    <w:tmpl w:val="ECB366A8"/>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4C93C265"/>
    <w:multiLevelType w:val="singleLevel"/>
    <w:tmpl w:val="4C93C265"/>
    <w:lvl w:ilvl="0" w:tentative="0">
      <w:start w:val="1"/>
      <w:numFmt w:val="decimal"/>
      <w:suff w:val="nothing"/>
      <w:lvlText w:val="（%1）"/>
      <w:lvlJc w:val="left"/>
    </w:lvl>
  </w:abstractNum>
  <w:abstractNum w:abstractNumId="6">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D9D434C"/>
    <w:rsid w:val="1E717580"/>
    <w:rsid w:val="1EE838F2"/>
    <w:rsid w:val="222728E0"/>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A90BE2"/>
    <w:rsid w:val="45D95AA6"/>
    <w:rsid w:val="48AA548E"/>
    <w:rsid w:val="4973433F"/>
    <w:rsid w:val="49C96E15"/>
    <w:rsid w:val="49E45221"/>
    <w:rsid w:val="4AEA0017"/>
    <w:rsid w:val="4D84279B"/>
    <w:rsid w:val="4DD72280"/>
    <w:rsid w:val="4E056021"/>
    <w:rsid w:val="4F3F325D"/>
    <w:rsid w:val="50281B04"/>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1"/>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3">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2847</Words>
  <Characters>3199</Characters>
  <Lines>0</Lines>
  <Paragraphs>0</Paragraphs>
  <TotalTime>2</TotalTime>
  <ScaleCrop>false</ScaleCrop>
  <LinksUpToDate>false</LinksUpToDate>
  <CharactersWithSpaces>3316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2026-02-09T02:18:19Z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