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510C616">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不锈钢水池采购项目</w:t>
      </w: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项目编号：FECG20260046</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16</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22</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24</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青岛市妇女儿童医院不锈钢水池采购项目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sz w:val="24"/>
          <w:szCs w:val="24"/>
          <w:highlight w:val="none"/>
          <w:u w:val="none"/>
          <w:vertAlign w:val="baseline"/>
          <w:lang w:val="en-US" w:eastAsia="zh-CN"/>
        </w:rPr>
        <w:t>不锈钢水池采购项目</w:t>
      </w:r>
    </w:p>
    <w:p w14:paraId="2A4659B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2、项目编号：FECG20260046</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18</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5028056C">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青岛市妇女儿童医院不锈钢水池采购项目</w:t>
      </w:r>
    </w:p>
    <w:p w14:paraId="0ED5B16B">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FECG20260046</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15"/>
        <w:gridCol w:w="2750"/>
        <w:gridCol w:w="777"/>
        <w:gridCol w:w="750"/>
        <w:gridCol w:w="695"/>
        <w:gridCol w:w="873"/>
        <w:gridCol w:w="820"/>
        <w:gridCol w:w="918"/>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2"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序号</w:t>
            </w:r>
          </w:p>
        </w:tc>
        <w:tc>
          <w:tcPr>
            <w:tcW w:w="1715"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50"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777"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50" w:type="dxa"/>
            <w:vAlign w:val="center"/>
          </w:tcPr>
          <w:p w14:paraId="3A96D7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695" w:type="dxa"/>
            <w:vAlign w:val="center"/>
          </w:tcPr>
          <w:p w14:paraId="29B9B7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873"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20"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918"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5E9A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2" w:type="dxa"/>
            <w:vAlign w:val="center"/>
          </w:tcPr>
          <w:p w14:paraId="20471F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715" w:type="dxa"/>
            <w:vAlign w:val="center"/>
          </w:tcPr>
          <w:p w14:paraId="4E09E0E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不锈钢水池</w:t>
            </w:r>
          </w:p>
        </w:tc>
        <w:tc>
          <w:tcPr>
            <w:tcW w:w="2750" w:type="dxa"/>
            <w:vAlign w:val="center"/>
          </w:tcPr>
          <w:p w14:paraId="5B62E006">
            <w:pPr>
              <w:numPr>
                <w:ilvl w:val="0"/>
                <w:numId w:val="4"/>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洗手盆下沉淀石膏用304不锈钢水池；</w:t>
            </w:r>
          </w:p>
          <w:p w14:paraId="0EB44DBA">
            <w:pPr>
              <w:numPr>
                <w:ilvl w:val="0"/>
                <w:numId w:val="4"/>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需测量定制，参考尺寸:600mm*350mm*1.5mm</w:t>
            </w:r>
          </w:p>
        </w:tc>
        <w:tc>
          <w:tcPr>
            <w:tcW w:w="777" w:type="dxa"/>
            <w:vAlign w:val="center"/>
          </w:tcPr>
          <w:p w14:paraId="73A2F7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750" w:type="dxa"/>
            <w:vAlign w:val="center"/>
          </w:tcPr>
          <w:p w14:paraId="49C406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695" w:type="dxa"/>
            <w:vAlign w:val="center"/>
          </w:tcPr>
          <w:p w14:paraId="6D25A3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873" w:type="dxa"/>
            <w:vAlign w:val="center"/>
          </w:tcPr>
          <w:p w14:paraId="78F127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820" w:type="dxa"/>
            <w:vAlign w:val="center"/>
          </w:tcPr>
          <w:p w14:paraId="45469B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918" w:type="dxa"/>
            <w:vAlign w:val="center"/>
          </w:tcPr>
          <w:p w14:paraId="7BEA47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24095BE6">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bookmarkStart w:id="11" w:name="_GoBack"/>
      <w:bookmarkEnd w:id="11"/>
    </w:p>
    <w:p w14:paraId="251CF90D">
      <w:pPr>
        <w:rPr>
          <w:rFonts w:hint="eastAsia" w:ascii="仿宋" w:hAnsi="仿宋" w:eastAsia="仿宋" w:cs="宋体"/>
          <w:bCs/>
          <w:color w:val="auto"/>
          <w:sz w:val="32"/>
          <w:szCs w:val="32"/>
          <w:highlight w:val="none"/>
          <w:lang w:val="en-US" w:eastAsia="zh-CN"/>
        </w:rPr>
      </w:pPr>
    </w:p>
    <w:p w14:paraId="0D2DBD65">
      <w:pPr>
        <w:rPr>
          <w:rFonts w:hint="eastAsia" w:ascii="仿宋" w:hAnsi="仿宋" w:eastAsia="仿宋" w:cs="宋体"/>
          <w:bCs/>
          <w:color w:val="auto"/>
          <w:sz w:val="32"/>
          <w:szCs w:val="32"/>
          <w:highlight w:val="none"/>
          <w:lang w:val="en-US" w:eastAsia="zh-CN"/>
        </w:rPr>
      </w:pPr>
    </w:p>
    <w:p w14:paraId="72AAE1AE">
      <w:pPr>
        <w:rPr>
          <w:rFonts w:hint="eastAsia" w:ascii="仿宋" w:hAnsi="仿宋" w:eastAsia="仿宋" w:cs="宋体"/>
          <w:bCs/>
          <w:color w:val="auto"/>
          <w:sz w:val="32"/>
          <w:szCs w:val="32"/>
          <w:highlight w:val="none"/>
          <w:lang w:val="en-US" w:eastAsia="zh-CN"/>
        </w:rPr>
      </w:pPr>
    </w:p>
    <w:p w14:paraId="325F7A58">
      <w:pPr>
        <w:rPr>
          <w:rFonts w:hint="eastAsia" w:ascii="仿宋" w:hAnsi="仿宋" w:eastAsia="仿宋" w:cs="宋体"/>
          <w:bCs/>
          <w:color w:val="auto"/>
          <w:sz w:val="32"/>
          <w:szCs w:val="32"/>
          <w:highlight w:val="none"/>
          <w:lang w:val="en-US" w:eastAsia="zh-CN"/>
        </w:rPr>
      </w:pPr>
    </w:p>
    <w:p w14:paraId="0116A9F2">
      <w:pPr>
        <w:rPr>
          <w:rFonts w:hint="eastAsia" w:ascii="仿宋" w:hAnsi="仿宋" w:eastAsia="仿宋" w:cs="宋体"/>
          <w:bCs/>
          <w:color w:val="auto"/>
          <w:sz w:val="32"/>
          <w:szCs w:val="32"/>
          <w:highlight w:val="none"/>
          <w:lang w:val="en-US" w:eastAsia="zh-CN"/>
        </w:rPr>
      </w:pPr>
    </w:p>
    <w:p w14:paraId="6FD0596E">
      <w:pPr>
        <w:rPr>
          <w:rFonts w:hint="eastAsia" w:ascii="仿宋" w:hAnsi="仿宋" w:eastAsia="仿宋" w:cs="宋体"/>
          <w:bCs/>
          <w:color w:val="auto"/>
          <w:sz w:val="32"/>
          <w:szCs w:val="32"/>
          <w:highlight w:val="none"/>
          <w:lang w:val="en-US" w:eastAsia="zh-CN"/>
        </w:rPr>
      </w:pPr>
    </w:p>
    <w:p w14:paraId="0E8B8A2A">
      <w:pPr>
        <w:rPr>
          <w:rFonts w:hint="eastAsia" w:ascii="仿宋" w:hAnsi="仿宋" w:eastAsia="仿宋" w:cs="宋体"/>
          <w:bCs/>
          <w:color w:val="auto"/>
          <w:sz w:val="32"/>
          <w:szCs w:val="32"/>
          <w:highlight w:val="none"/>
          <w:lang w:val="en-US" w:eastAsia="zh-CN"/>
        </w:rPr>
      </w:pPr>
    </w:p>
    <w:p w14:paraId="76A3C58A">
      <w:pPr>
        <w:rPr>
          <w:rFonts w:hint="eastAsia" w:ascii="仿宋" w:hAnsi="仿宋" w:eastAsia="仿宋" w:cs="宋体"/>
          <w:bCs/>
          <w:color w:val="auto"/>
          <w:sz w:val="32"/>
          <w:szCs w:val="32"/>
          <w:highlight w:val="none"/>
          <w:lang w:val="en-US" w:eastAsia="zh-CN"/>
        </w:rPr>
      </w:pPr>
    </w:p>
    <w:p w14:paraId="36718553">
      <w:pPr>
        <w:rPr>
          <w:rFonts w:hint="eastAsia" w:ascii="仿宋" w:hAnsi="仿宋" w:eastAsia="仿宋" w:cs="宋体"/>
          <w:bCs/>
          <w:color w:val="auto"/>
          <w:sz w:val="32"/>
          <w:szCs w:val="32"/>
          <w:highlight w:val="none"/>
          <w:lang w:val="en-US" w:eastAsia="zh-CN"/>
        </w:rPr>
      </w:pPr>
    </w:p>
    <w:p w14:paraId="14A7DEFE">
      <w:pPr>
        <w:rPr>
          <w:rFonts w:hint="eastAsia" w:ascii="仿宋" w:hAnsi="仿宋" w:eastAsia="仿宋" w:cs="宋体"/>
          <w:bCs/>
          <w:color w:val="auto"/>
          <w:sz w:val="32"/>
          <w:szCs w:val="32"/>
          <w:highlight w:val="none"/>
          <w:lang w:val="en-US" w:eastAsia="zh-CN"/>
        </w:rPr>
      </w:pPr>
    </w:p>
    <w:p w14:paraId="694369E8">
      <w:pPr>
        <w:rPr>
          <w:rFonts w:hint="eastAsia" w:ascii="仿宋" w:hAnsi="仿宋" w:eastAsia="仿宋" w:cs="宋体"/>
          <w:bCs/>
          <w:color w:val="auto"/>
          <w:sz w:val="32"/>
          <w:szCs w:val="32"/>
          <w:highlight w:val="none"/>
          <w:lang w:val="en-US" w:eastAsia="zh-CN"/>
        </w:rPr>
      </w:pPr>
    </w:p>
    <w:p w14:paraId="60C14444">
      <w:pPr>
        <w:rPr>
          <w:rFonts w:hint="eastAsia" w:ascii="仿宋" w:hAnsi="仿宋" w:eastAsia="仿宋" w:cs="宋体"/>
          <w:bCs/>
          <w:color w:val="auto"/>
          <w:sz w:val="32"/>
          <w:szCs w:val="32"/>
          <w:highlight w:val="none"/>
          <w:lang w:val="en-US" w:eastAsia="zh-CN"/>
        </w:rPr>
      </w:pPr>
    </w:p>
    <w:p w14:paraId="47A26518">
      <w:pPr>
        <w:rPr>
          <w:rFonts w:hint="eastAsia" w:ascii="仿宋" w:hAnsi="仿宋" w:eastAsia="仿宋" w:cs="宋体"/>
          <w:bCs/>
          <w:color w:val="auto"/>
          <w:sz w:val="32"/>
          <w:szCs w:val="32"/>
          <w:highlight w:val="none"/>
          <w:lang w:val="en-US" w:eastAsia="zh-CN"/>
        </w:rPr>
      </w:pPr>
    </w:p>
    <w:p w14:paraId="17871470">
      <w:pPr>
        <w:rPr>
          <w:rFonts w:hint="eastAsia" w:ascii="仿宋" w:hAnsi="仿宋" w:eastAsia="仿宋" w:cs="宋体"/>
          <w:bCs/>
          <w:color w:val="auto"/>
          <w:sz w:val="32"/>
          <w:szCs w:val="32"/>
          <w:highlight w:val="none"/>
          <w:lang w:val="en-US" w:eastAsia="zh-CN"/>
        </w:rPr>
      </w:pPr>
    </w:p>
    <w:p w14:paraId="6C860601">
      <w:pPr>
        <w:rPr>
          <w:rFonts w:hint="eastAsia" w:ascii="仿宋" w:hAnsi="仿宋" w:eastAsia="仿宋" w:cs="宋体"/>
          <w:bCs/>
          <w:color w:val="auto"/>
          <w:sz w:val="32"/>
          <w:szCs w:val="32"/>
          <w:highlight w:val="none"/>
          <w:lang w:val="en-US" w:eastAsia="zh-CN"/>
        </w:rPr>
      </w:pPr>
    </w:p>
    <w:p w14:paraId="651EFE6F">
      <w:pPr>
        <w:rPr>
          <w:rFonts w:hint="eastAsia" w:ascii="仿宋" w:hAnsi="仿宋" w:eastAsia="仿宋" w:cs="宋体"/>
          <w:bCs/>
          <w:color w:val="auto"/>
          <w:sz w:val="32"/>
          <w:szCs w:val="32"/>
          <w:highlight w:val="none"/>
          <w:lang w:val="en-US" w:eastAsia="zh-CN"/>
        </w:rPr>
      </w:pPr>
    </w:p>
    <w:p w14:paraId="173EF706">
      <w:pPr>
        <w:rPr>
          <w:rFonts w:hint="eastAsia" w:ascii="仿宋" w:hAnsi="仿宋" w:eastAsia="仿宋" w:cs="宋体"/>
          <w:bCs/>
          <w:color w:val="auto"/>
          <w:sz w:val="32"/>
          <w:szCs w:val="32"/>
          <w:highlight w:val="none"/>
          <w:lang w:val="en-US" w:eastAsia="zh-CN"/>
        </w:rPr>
      </w:pPr>
    </w:p>
    <w:p w14:paraId="52AC3F2D">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3、公司介绍等相关资料、服务方案、增值服务等内容；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066AB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779B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AEE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公司介绍等相关资料、服务方案、增值服务等内容。</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价格证明材料：近一年内的证明材料，如开具的增值税专用发票复印件（发票内容是响应服务在其他单位的供货价）等。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B92C4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F23E9007"/>
    <w:multiLevelType w:val="singleLevel"/>
    <w:tmpl w:val="F23E9007"/>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AFB3396"/>
    <w:rsid w:val="0B3C188E"/>
    <w:rsid w:val="0B603E17"/>
    <w:rsid w:val="0BC41F21"/>
    <w:rsid w:val="0D3C216F"/>
    <w:rsid w:val="10D4626B"/>
    <w:rsid w:val="110C12EC"/>
    <w:rsid w:val="11951E4E"/>
    <w:rsid w:val="12040D82"/>
    <w:rsid w:val="124D331C"/>
    <w:rsid w:val="12B32485"/>
    <w:rsid w:val="12D55D1E"/>
    <w:rsid w:val="14C76F80"/>
    <w:rsid w:val="15E12F09"/>
    <w:rsid w:val="17E14748"/>
    <w:rsid w:val="193E2DCB"/>
    <w:rsid w:val="196A6FCE"/>
    <w:rsid w:val="198F2D53"/>
    <w:rsid w:val="1A66082C"/>
    <w:rsid w:val="1A9A51D3"/>
    <w:rsid w:val="1AFD138A"/>
    <w:rsid w:val="1C1B6C9C"/>
    <w:rsid w:val="1D9D434C"/>
    <w:rsid w:val="1EE838F2"/>
    <w:rsid w:val="223D2106"/>
    <w:rsid w:val="23E72ABF"/>
    <w:rsid w:val="25BA7C7E"/>
    <w:rsid w:val="26083FB3"/>
    <w:rsid w:val="270B08D2"/>
    <w:rsid w:val="279D1605"/>
    <w:rsid w:val="294E055C"/>
    <w:rsid w:val="295259E0"/>
    <w:rsid w:val="296E14AB"/>
    <w:rsid w:val="2AD16DE9"/>
    <w:rsid w:val="2BEF0CB6"/>
    <w:rsid w:val="2C4209CD"/>
    <w:rsid w:val="2CA31C32"/>
    <w:rsid w:val="2D375F5B"/>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3F754DFF"/>
    <w:rsid w:val="40D21EC7"/>
    <w:rsid w:val="417E123A"/>
    <w:rsid w:val="419025F4"/>
    <w:rsid w:val="41A90BE2"/>
    <w:rsid w:val="42F93771"/>
    <w:rsid w:val="45D95AA6"/>
    <w:rsid w:val="48AA548E"/>
    <w:rsid w:val="4973433F"/>
    <w:rsid w:val="49C96E15"/>
    <w:rsid w:val="49E45221"/>
    <w:rsid w:val="4AEA0017"/>
    <w:rsid w:val="4D84279B"/>
    <w:rsid w:val="4E056021"/>
    <w:rsid w:val="4F3F325D"/>
    <w:rsid w:val="50281B04"/>
    <w:rsid w:val="51542485"/>
    <w:rsid w:val="51B81BA9"/>
    <w:rsid w:val="52074D56"/>
    <w:rsid w:val="556E3867"/>
    <w:rsid w:val="567D4191"/>
    <w:rsid w:val="56F03878"/>
    <w:rsid w:val="579E5CFB"/>
    <w:rsid w:val="5927777C"/>
    <w:rsid w:val="59396B30"/>
    <w:rsid w:val="5A4E2167"/>
    <w:rsid w:val="5AC74501"/>
    <w:rsid w:val="5B975D90"/>
    <w:rsid w:val="5EF47BF5"/>
    <w:rsid w:val="5F9A5527"/>
    <w:rsid w:val="62402164"/>
    <w:rsid w:val="632F44C3"/>
    <w:rsid w:val="64F462FB"/>
    <w:rsid w:val="666F1DE3"/>
    <w:rsid w:val="66900CD4"/>
    <w:rsid w:val="671D6BBF"/>
    <w:rsid w:val="68123677"/>
    <w:rsid w:val="681C59D9"/>
    <w:rsid w:val="68DD679C"/>
    <w:rsid w:val="6994515E"/>
    <w:rsid w:val="69EA1A96"/>
    <w:rsid w:val="6C1D7BEB"/>
    <w:rsid w:val="6D773183"/>
    <w:rsid w:val="6E560129"/>
    <w:rsid w:val="6E713C29"/>
    <w:rsid w:val="6E772B54"/>
    <w:rsid w:val="6F137C43"/>
    <w:rsid w:val="70163C9F"/>
    <w:rsid w:val="701D465E"/>
    <w:rsid w:val="71723597"/>
    <w:rsid w:val="727C6025"/>
    <w:rsid w:val="7315161C"/>
    <w:rsid w:val="73BF3D9C"/>
    <w:rsid w:val="75570F51"/>
    <w:rsid w:val="75E4177A"/>
    <w:rsid w:val="764741E2"/>
    <w:rsid w:val="770025E3"/>
    <w:rsid w:val="77183DD1"/>
    <w:rsid w:val="77601667"/>
    <w:rsid w:val="784371B5"/>
    <w:rsid w:val="787E5EB6"/>
    <w:rsid w:val="78D2700F"/>
    <w:rsid w:val="79A00BB8"/>
    <w:rsid w:val="7AF611FD"/>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uiPriority w:val="0"/>
    <w:rPr>
      <w:rFonts w:hint="eastAsia" w:ascii="宋体" w:hAnsi="宋体" w:eastAsia="宋体" w:cs="宋体"/>
      <w:color w:val="000000"/>
      <w:sz w:val="22"/>
      <w:szCs w:val="22"/>
      <w:u w:val="none"/>
    </w:rPr>
  </w:style>
  <w:style w:type="character" w:customStyle="1" w:styleId="19">
    <w:name w:val="font21"/>
    <w:basedOn w:val="1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3080</Words>
  <Characters>3380</Characters>
  <Lines>0</Lines>
  <Paragraphs>0</Paragraphs>
  <TotalTime>13</TotalTime>
  <ScaleCrop>false</ScaleCrop>
  <LinksUpToDate>false</LinksUpToDate>
  <CharactersWithSpaces>3749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2026-03-05T02:30:00Z</cp:lastPrinted>
  <dcterms:modified xsi:type="dcterms:W3CDTF">2026-03-16T01:28:36Z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