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5DEAD41">
      <w:pPr>
        <w:jc w:val="center"/>
        <w:rPr>
          <w:rFonts w:hint="default" w:ascii="黑体" w:eastAsia="黑体"/>
          <w:color w:val="auto"/>
          <w:sz w:val="32"/>
          <w:highlight w:val="none"/>
          <w:lang w:val="en-US"/>
        </w:rPr>
      </w:pPr>
      <w:r>
        <w:rPr>
          <w:rFonts w:hint="eastAsia" w:ascii="黑体" w:eastAsia="黑体"/>
          <w:b/>
          <w:color w:val="auto"/>
          <w:sz w:val="52"/>
          <w:szCs w:val="52"/>
          <w:highlight w:val="none"/>
          <w:vertAlign w:val="baseline"/>
          <w:lang w:val="en-US" w:eastAsia="zh-CN"/>
        </w:rPr>
        <w:t>笔记本电脑、台式计算机采购供应商遴选</w:t>
      </w: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遴选项目</w:t>
      </w:r>
      <w:r>
        <w:rPr>
          <w:rFonts w:hint="eastAsia" w:ascii="黑体" w:eastAsia="黑体"/>
          <w:b/>
          <w:bCs/>
          <w:color w:val="auto"/>
          <w:sz w:val="84"/>
          <w:highlight w:val="none"/>
          <w:vertAlign w:val="baseline"/>
        </w:rPr>
        <w:t>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782E24E9">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60058</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30</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遴选</w:t>
          </w:r>
          <w:r>
            <w:rPr>
              <w:rFonts w:hint="eastAsia" w:ascii="仿宋" w:hAnsi="仿宋" w:eastAsia="仿宋" w:cs="宋体"/>
              <w:color w:val="auto"/>
              <w:sz w:val="28"/>
              <w:szCs w:val="28"/>
              <w:highlight w:val="none"/>
              <w:vertAlign w:val="baseline"/>
              <w:lang w:eastAsia="zh-CN"/>
            </w:rPr>
            <w:t>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19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遴选</w:t>
      </w:r>
      <w:r>
        <w:rPr>
          <w:rFonts w:hint="eastAsia" w:ascii="仿宋" w:hAnsi="仿宋" w:eastAsia="仿宋" w:cs="宋体"/>
          <w:color w:val="auto"/>
          <w:sz w:val="32"/>
          <w:szCs w:val="32"/>
          <w:highlight w:val="none"/>
          <w:lang w:eastAsia="zh-CN"/>
        </w:rPr>
        <w:t>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w:t>
      </w:r>
      <w:r>
        <w:rPr>
          <w:rFonts w:hint="eastAsia" w:ascii="仿宋" w:hAnsi="仿宋" w:eastAsia="仿宋" w:cs="宋体"/>
          <w:color w:val="auto"/>
          <w:kern w:val="0"/>
          <w:sz w:val="24"/>
          <w:szCs w:val="24"/>
          <w:highlight w:val="none"/>
          <w:vertAlign w:val="baseline"/>
          <w:lang w:eastAsia="zh-CN"/>
        </w:rPr>
        <w:t>《关于印发青岛市政府集中采购目录及标准的通知（2025年版）》</w:t>
      </w:r>
      <w:r>
        <w:rPr>
          <w:rFonts w:hint="eastAsia" w:ascii="仿宋" w:hAnsi="仿宋" w:eastAsia="仿宋" w:cs="宋体"/>
          <w:color w:val="auto"/>
          <w:kern w:val="0"/>
          <w:sz w:val="24"/>
          <w:szCs w:val="24"/>
          <w:highlight w:val="none"/>
          <w:vertAlign w:val="baseline"/>
        </w:rPr>
        <w:t>《青岛市妇女儿童医院招标采购管理办法》</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青岛市妇女儿童医院笔记本电脑、台式计算机采购项目</w:t>
      </w:r>
      <w:r>
        <w:rPr>
          <w:rFonts w:hint="eastAsia" w:ascii="仿宋" w:hAnsi="仿宋" w:eastAsia="仿宋" w:cs="宋体"/>
          <w:color w:val="auto"/>
          <w:kern w:val="0"/>
          <w:sz w:val="24"/>
          <w:szCs w:val="24"/>
          <w:highlight w:val="none"/>
          <w:u w:val="none"/>
          <w:vertAlign w:val="baseline"/>
          <w:lang w:val="en-US" w:eastAsia="zh-CN"/>
        </w:rPr>
        <w:t>进行供应商公开遴选</w:t>
      </w:r>
      <w:r>
        <w:rPr>
          <w:rFonts w:hint="eastAsia" w:ascii="仿宋" w:hAnsi="仿宋" w:eastAsia="仿宋" w:cs="宋体"/>
          <w:color w:val="auto"/>
          <w:kern w:val="0"/>
          <w:sz w:val="24"/>
          <w:szCs w:val="24"/>
          <w:highlight w:val="none"/>
          <w:vertAlign w:val="baseline"/>
        </w:rPr>
        <w:t>，特邀请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有相应资质和具有相应供货能力的供应商根据遴选文件要求参加，并提供满足要求的货物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笔记本电脑、台式计算机采购供应商遴选项目</w:t>
      </w:r>
    </w:p>
    <w:p w14:paraId="4AFF9E9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60058</w:t>
      </w:r>
      <w:r>
        <w:rPr>
          <w:rFonts w:hint="eastAsia" w:ascii="仿宋" w:hAnsi="仿宋" w:eastAsia="仿宋" w:cs="宋体"/>
          <w:color w:val="auto"/>
          <w:sz w:val="24"/>
          <w:szCs w:val="24"/>
          <w:highlight w:val="none"/>
          <w:vertAlign w:val="baseline"/>
          <w:lang w:val="en-US" w:eastAsia="zh-CN"/>
        </w:rPr>
        <w:br w:type="textWrapping"/>
      </w: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E63D900">
      <w:pPr>
        <w:autoSpaceDE w:val="0"/>
        <w:autoSpaceDN w:val="0"/>
        <w:adjustRightInd w:val="0"/>
        <w:spacing w:line="360" w:lineRule="auto"/>
        <w:ind w:firstLine="482" w:firstLineChars="200"/>
        <w:jc w:val="left"/>
        <w:rPr>
          <w:rFonts w:hint="default" w:ascii="仿宋" w:hAnsi="仿宋" w:eastAsia="仿宋" w:cs="宋体"/>
          <w:b/>
          <w:bCs/>
          <w:color w:val="auto"/>
          <w:kern w:val="0"/>
          <w:sz w:val="24"/>
          <w:szCs w:val="24"/>
          <w:highlight w:val="yellow"/>
          <w:vertAlign w:val="baseline"/>
          <w:lang w:val="en-US" w:eastAsia="zh-CN"/>
        </w:rPr>
      </w:pPr>
      <w:r>
        <w:rPr>
          <w:rFonts w:hint="eastAsia" w:ascii="仿宋" w:hAnsi="仿宋" w:eastAsia="仿宋" w:cs="宋体"/>
          <w:b/>
          <w:bCs/>
          <w:color w:val="auto"/>
          <w:kern w:val="0"/>
          <w:sz w:val="24"/>
          <w:szCs w:val="24"/>
          <w:highlight w:val="yellow"/>
          <w:vertAlign w:val="baseline"/>
          <w:lang w:val="en-US" w:eastAsia="zh-CN"/>
        </w:rPr>
        <w:t>5.4 供应商应为山东省框架协议入围产品的入围供应商或代理商（请详读遴选文件“第二章 采购需求”中的内容）</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文件获取方式：青岛市妇女儿童医院官网-信息公开-招标采购栏遴选公告中附件下载。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31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遴选时间、报价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方式：本项目为现场遴选项目，须报名供应商按时到场参加。（备：如采购人要求以线上或其他方式进行遴选评审的，则按照采购人要求的方式进行）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具体公开遴选时间另行电话通知，请报名供应商保持手机畅通，因联系不畅等原因，未如期参加遴选的，责任自负。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r>
        <w:rPr>
          <w:rFonts w:hint="eastAsia" w:ascii="仿宋" w:hAnsi="仿宋" w:eastAsia="仿宋" w:cs="宋体"/>
          <w:b/>
          <w:bCs/>
          <w:color w:val="auto"/>
          <w:sz w:val="24"/>
          <w:szCs w:val="24"/>
          <w:highlight w:val="none"/>
          <w:vertAlign w:val="baseline"/>
          <w:lang w:val="en-US" w:eastAsia="zh-CN"/>
        </w:rPr>
        <w:t>及报名包组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遴选</w:t>
      </w:r>
      <w:r>
        <w:rPr>
          <w:rFonts w:hint="eastAsia" w:ascii="仿宋" w:hAnsi="仿宋" w:eastAsia="仿宋" w:cs="宋体"/>
          <w:color w:val="auto"/>
          <w:sz w:val="24"/>
          <w:szCs w:val="24"/>
          <w:highlight w:val="none"/>
          <w:vertAlign w:val="baseline"/>
        </w:rPr>
        <w:t>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97CF8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733F31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9"/>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r>
              <w:rPr>
                <w:rFonts w:hint="eastAsia" w:ascii="仿宋" w:hAnsi="仿宋" w:eastAsia="仿宋" w:cs="仿宋"/>
                <w:color w:val="auto"/>
                <w:sz w:val="44"/>
                <w:szCs w:val="44"/>
                <w:highlight w:val="none"/>
                <w:lang w:eastAsia="zh-CN"/>
              </w:rPr>
              <w:t>（</w:t>
            </w:r>
            <w:r>
              <w:rPr>
                <w:rFonts w:hint="eastAsia" w:ascii="仿宋" w:hAnsi="仿宋" w:eastAsia="仿宋" w:cs="仿宋"/>
                <w:color w:val="auto"/>
                <w:sz w:val="44"/>
                <w:szCs w:val="44"/>
                <w:highlight w:val="none"/>
                <w:lang w:val="en-US" w:eastAsia="zh-CN"/>
              </w:rPr>
              <w:t>请备注报名的包组</w:t>
            </w:r>
            <w:r>
              <w:rPr>
                <w:rFonts w:hint="eastAsia" w:ascii="仿宋" w:hAnsi="仿宋" w:eastAsia="仿宋" w:cs="仿宋"/>
                <w:color w:val="auto"/>
                <w:sz w:val="44"/>
                <w:szCs w:val="44"/>
                <w:highlight w:val="none"/>
                <w:lang w:eastAsia="zh-CN"/>
              </w:rPr>
              <w:t>）</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笔记本电脑、台式计算机采购供应商遴选项目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60058</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6FD2944A">
      <w:pPr>
        <w:numPr>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第一包 笔记本电脑（预算金额：30000元）</w:t>
      </w:r>
    </w:p>
    <w:tbl>
      <w:tblPr>
        <w:tblStyle w:val="10"/>
        <w:tblpPr w:leftFromText="180" w:rightFromText="180" w:vertAnchor="text" w:tblpX="-1105" w:tblpY="1"/>
        <w:tblOverlap w:val="never"/>
        <w:tblW w:w="11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3734"/>
        <w:gridCol w:w="1549"/>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275D6E8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934" w:type="dxa"/>
            <w:vAlign w:val="center"/>
          </w:tcPr>
          <w:p w14:paraId="62693F18">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物资名称</w:t>
            </w:r>
          </w:p>
        </w:tc>
        <w:tc>
          <w:tcPr>
            <w:tcW w:w="3734" w:type="dxa"/>
            <w:vAlign w:val="center"/>
          </w:tcPr>
          <w:p w14:paraId="404DE7D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1549" w:type="dxa"/>
            <w:vAlign w:val="center"/>
          </w:tcPr>
          <w:p w14:paraId="27D52D9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框架协议</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670" w:type="dxa"/>
            <w:vAlign w:val="center"/>
          </w:tcPr>
          <w:p w14:paraId="4092A5A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934" w:type="dxa"/>
            <w:vAlign w:val="center"/>
          </w:tcPr>
          <w:p w14:paraId="3D7336B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笔记本电脑</w:t>
            </w:r>
          </w:p>
        </w:tc>
        <w:tc>
          <w:tcPr>
            <w:tcW w:w="3734" w:type="dxa"/>
            <w:vAlign w:val="center"/>
          </w:tcPr>
          <w:p w14:paraId="62EFF6EC">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1、处理器：采用国产兆芯处理器，核心数≥8核，主频≥2.7GHz；</w:t>
            </w:r>
          </w:p>
          <w:p w14:paraId="1ED275E4">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2、内存：容量≥16GB，DDR4 3200MHz；</w:t>
            </w:r>
          </w:p>
          <w:p w14:paraId="55993473">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3、硬盘：配置≥1TB M.2 NVMe SSD硬盘；</w:t>
            </w:r>
          </w:p>
          <w:p w14:paraId="024AB77C">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4、显卡：集成显卡；</w:t>
            </w:r>
          </w:p>
          <w:p w14:paraId="10171C20">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5、显示屏：≥14英寸,1920x1200，≥180°开合；</w:t>
            </w:r>
          </w:p>
          <w:p w14:paraId="45178D56">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6、电源：电池容量≥70WH,适配器功率≥65W,适配器输出接口形态Type-C；</w:t>
            </w:r>
          </w:p>
          <w:p w14:paraId="4074C622">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7、无线网络：支持WIFI 6并向下兼容，支持BT5.0；</w:t>
            </w:r>
          </w:p>
          <w:p w14:paraId="60BA7E35">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8、接口：USB3.0接口≥1个，USB-C接口≥2个，HDMI接口≥1个，音频接口≥1个；</w:t>
            </w:r>
          </w:p>
          <w:p w14:paraId="6516569C">
            <w:pPr>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4"/>
                <w:szCs w:val="24"/>
                <w:vertAlign w:val="baseline"/>
                <w:lang w:val="en-US" w:eastAsia="zh-CN"/>
              </w:rPr>
              <w:t>9、操作系统：国产操作系统</w:t>
            </w:r>
          </w:p>
        </w:tc>
        <w:tc>
          <w:tcPr>
            <w:tcW w:w="1549" w:type="dxa"/>
            <w:vAlign w:val="center"/>
          </w:tcPr>
          <w:p w14:paraId="67A9DDF1">
            <w:pPr>
              <w:numPr>
                <w:ilvl w:val="0"/>
                <w:numId w:val="0"/>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bCs w:val="0"/>
                <w:color w:val="auto"/>
                <w:sz w:val="21"/>
                <w:szCs w:val="21"/>
                <w:highlight w:val="none"/>
                <w:vertAlign w:val="baseline"/>
                <w:lang w:val="en-US" w:eastAsia="zh-CN"/>
              </w:rPr>
              <w:t>框架协议产品：产品为框架协议入围产品（出具截图证明，并写明框架协议编号）</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6000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5台</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30000</w:t>
            </w:r>
          </w:p>
        </w:tc>
        <w:tc>
          <w:tcPr>
            <w:tcW w:w="950" w:type="dxa"/>
            <w:vAlign w:val="center"/>
          </w:tcPr>
          <w:p w14:paraId="2A5F999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3年</w:t>
            </w:r>
          </w:p>
          <w:p w14:paraId="1ABD546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以上</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1周</w:t>
            </w:r>
          </w:p>
        </w:tc>
      </w:tr>
    </w:tbl>
    <w:p w14:paraId="3BDCC26F">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bookmarkStart w:id="5" w:name="_Toc22109"/>
      <w:bookmarkStart w:id="6" w:name="_Toc11005"/>
    </w:p>
    <w:p w14:paraId="59E0E881">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0DAF4CCD">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第二包 台式计算机（预算金额：200000元）</w:t>
      </w:r>
    </w:p>
    <w:tbl>
      <w:tblPr>
        <w:tblStyle w:val="10"/>
        <w:tblpPr w:leftFromText="180" w:rightFromText="180" w:vertAnchor="text" w:tblpX="-1105" w:tblpY="1"/>
        <w:tblOverlap w:val="never"/>
        <w:tblW w:w="11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3734"/>
        <w:gridCol w:w="1549"/>
        <w:gridCol w:w="934"/>
        <w:gridCol w:w="833"/>
        <w:gridCol w:w="900"/>
        <w:gridCol w:w="950"/>
        <w:gridCol w:w="750"/>
      </w:tblGrid>
      <w:tr w14:paraId="7262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47A8522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934" w:type="dxa"/>
            <w:vAlign w:val="center"/>
          </w:tcPr>
          <w:p w14:paraId="1987AA7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物资名称</w:t>
            </w:r>
          </w:p>
        </w:tc>
        <w:tc>
          <w:tcPr>
            <w:tcW w:w="3734" w:type="dxa"/>
            <w:vAlign w:val="center"/>
          </w:tcPr>
          <w:p w14:paraId="6F32BD7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1549" w:type="dxa"/>
            <w:vAlign w:val="center"/>
          </w:tcPr>
          <w:p w14:paraId="74886D2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框架协议</w:t>
            </w:r>
          </w:p>
        </w:tc>
        <w:tc>
          <w:tcPr>
            <w:tcW w:w="934" w:type="dxa"/>
            <w:vAlign w:val="center"/>
          </w:tcPr>
          <w:p w14:paraId="1D1BCA74">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76928CD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05D59DE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33" w:type="dxa"/>
            <w:vAlign w:val="center"/>
          </w:tcPr>
          <w:p w14:paraId="2D4028A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900" w:type="dxa"/>
            <w:vAlign w:val="center"/>
          </w:tcPr>
          <w:p w14:paraId="5638EE4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1873410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7B04919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950" w:type="dxa"/>
            <w:vAlign w:val="center"/>
          </w:tcPr>
          <w:p w14:paraId="0D7583D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750" w:type="dxa"/>
            <w:vAlign w:val="center"/>
          </w:tcPr>
          <w:p w14:paraId="27AE7E8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r>
      <w:tr w14:paraId="5EA0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670" w:type="dxa"/>
            <w:vAlign w:val="center"/>
          </w:tcPr>
          <w:p w14:paraId="3FC4ABD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934" w:type="dxa"/>
            <w:vAlign w:val="center"/>
          </w:tcPr>
          <w:p w14:paraId="2595B35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val="0"/>
                <w:sz w:val="24"/>
                <w:szCs w:val="24"/>
                <w:vertAlign w:val="baseline"/>
                <w:lang w:val="en-US" w:eastAsia="zh-CN"/>
              </w:rPr>
              <w:t>台式计算机</w:t>
            </w:r>
          </w:p>
        </w:tc>
        <w:tc>
          <w:tcPr>
            <w:tcW w:w="3734" w:type="dxa"/>
            <w:vAlign w:val="center"/>
          </w:tcPr>
          <w:p w14:paraId="5A1162FC">
            <w:pPr>
              <w:jc w:val="left"/>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1、</w:t>
            </w:r>
            <w:r>
              <w:rPr>
                <w:rFonts w:hint="eastAsia" w:ascii="仿宋" w:hAnsi="仿宋" w:eastAsia="仿宋"/>
                <w:sz w:val="24"/>
                <w:szCs w:val="24"/>
                <w:vertAlign w:val="baseline"/>
              </w:rPr>
              <w:t>处理器</w:t>
            </w:r>
            <w:r>
              <w:rPr>
                <w:rFonts w:hint="eastAsia" w:ascii="仿宋" w:hAnsi="仿宋" w:eastAsia="仿宋"/>
                <w:sz w:val="24"/>
                <w:szCs w:val="24"/>
                <w:vertAlign w:val="baseline"/>
                <w:lang w:eastAsia="zh-CN"/>
              </w:rPr>
              <w:t>：</w:t>
            </w:r>
            <w:r>
              <w:rPr>
                <w:rFonts w:hint="eastAsia" w:ascii="仿宋" w:hAnsi="仿宋" w:eastAsia="仿宋" w:cs="仿宋"/>
                <w:sz w:val="24"/>
                <w:szCs w:val="24"/>
                <w:vertAlign w:val="baseline"/>
                <w:lang w:val="en-US" w:eastAsia="zh-CN"/>
              </w:rPr>
              <w:t>海光 C86 3350 3.0GHz 八核；</w:t>
            </w:r>
          </w:p>
          <w:p w14:paraId="5AE9DA29">
            <w:pPr>
              <w:jc w:val="left"/>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2、</w:t>
            </w:r>
            <w:r>
              <w:rPr>
                <w:rFonts w:hint="eastAsia" w:ascii="仿宋" w:hAnsi="仿宋" w:eastAsia="仿宋" w:cs="仿宋"/>
                <w:sz w:val="24"/>
                <w:szCs w:val="24"/>
                <w:vertAlign w:val="baseline"/>
                <w:lang w:val="en-US" w:eastAsia="zh-CN"/>
              </w:rPr>
              <w:t>内存:16G DDR4 3200MHz 内存，提供4个内存槽位，最大支持到128GB；</w:t>
            </w:r>
          </w:p>
          <w:p w14:paraId="52D8CEEF">
            <w:pPr>
              <w:jc w:val="left"/>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3、</w:t>
            </w:r>
            <w:r>
              <w:rPr>
                <w:rFonts w:hint="eastAsia" w:ascii="仿宋" w:hAnsi="仿宋" w:eastAsia="仿宋" w:cs="仿宋"/>
                <w:sz w:val="24"/>
                <w:szCs w:val="24"/>
                <w:vertAlign w:val="baseline"/>
                <w:lang w:val="en-US" w:eastAsia="zh-CN"/>
              </w:rPr>
              <w:t>硬盘：512G M.2 NVME M.2 固态硬盘+1T 机械硬盘，支持3硬盘位，其中2个机械硬盘位；</w:t>
            </w:r>
          </w:p>
          <w:p w14:paraId="77F5C816">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4、显卡：2G 独显 64位；</w:t>
            </w:r>
          </w:p>
          <w:p w14:paraId="24C1F743">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5、显示器：23.8英寸，1920*1080，IPS屏，100Hz，VGA+HDMI，软件级低蓝光认证；</w:t>
            </w:r>
          </w:p>
          <w:p w14:paraId="3979835F">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6、网卡：集成10/100/1000M以太网卡；</w:t>
            </w:r>
          </w:p>
          <w:p w14:paraId="65D65E86">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7、键鼠：原厂USB防泼水键盘、USB鼠标；</w:t>
            </w:r>
          </w:p>
          <w:p w14:paraId="3F205020">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8、接口：前置2个USB3.0接口+2个USB2.0接口,后置6个USB3.0接口,COM*1,RJ45*1,音频*5；</w:t>
            </w:r>
          </w:p>
          <w:p w14:paraId="5E97E591">
            <w:pPr>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sz w:val="24"/>
                <w:szCs w:val="24"/>
                <w:vertAlign w:val="baseline"/>
                <w:lang w:val="en-US" w:eastAsia="zh-CN"/>
              </w:rPr>
              <w:t>9、操作系统：国产操作系统</w:t>
            </w:r>
          </w:p>
        </w:tc>
        <w:tc>
          <w:tcPr>
            <w:tcW w:w="1549" w:type="dxa"/>
            <w:vAlign w:val="center"/>
          </w:tcPr>
          <w:p w14:paraId="222CA33B">
            <w:pPr>
              <w:numPr>
                <w:ilvl w:val="0"/>
                <w:numId w:val="0"/>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bCs w:val="0"/>
                <w:color w:val="auto"/>
                <w:sz w:val="21"/>
                <w:szCs w:val="21"/>
                <w:highlight w:val="none"/>
                <w:vertAlign w:val="baseline"/>
                <w:lang w:val="en-US" w:eastAsia="zh-CN"/>
              </w:rPr>
              <w:t>框架协议产品：产品为框架协议入围产品（出具截图证明，并写明框架协议编号）</w:t>
            </w:r>
          </w:p>
        </w:tc>
        <w:tc>
          <w:tcPr>
            <w:tcW w:w="934" w:type="dxa"/>
            <w:vAlign w:val="center"/>
          </w:tcPr>
          <w:p w14:paraId="0A02E59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5000</w:t>
            </w:r>
          </w:p>
        </w:tc>
        <w:tc>
          <w:tcPr>
            <w:tcW w:w="833" w:type="dxa"/>
            <w:vAlign w:val="center"/>
          </w:tcPr>
          <w:p w14:paraId="43245DD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40台</w:t>
            </w:r>
          </w:p>
        </w:tc>
        <w:tc>
          <w:tcPr>
            <w:tcW w:w="900" w:type="dxa"/>
            <w:vAlign w:val="center"/>
          </w:tcPr>
          <w:p w14:paraId="4A6DBB6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200000</w:t>
            </w:r>
          </w:p>
        </w:tc>
        <w:tc>
          <w:tcPr>
            <w:tcW w:w="950" w:type="dxa"/>
            <w:vAlign w:val="center"/>
          </w:tcPr>
          <w:p w14:paraId="3F9FEC4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标准保修3年</w:t>
            </w:r>
          </w:p>
          <w:p w14:paraId="04A1340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以上</w:t>
            </w:r>
          </w:p>
        </w:tc>
        <w:tc>
          <w:tcPr>
            <w:tcW w:w="750" w:type="dxa"/>
            <w:vAlign w:val="center"/>
          </w:tcPr>
          <w:p w14:paraId="6C1A28A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1周</w:t>
            </w:r>
          </w:p>
        </w:tc>
      </w:tr>
    </w:tbl>
    <w:p w14:paraId="660E9531">
      <w:pPr>
        <w:rPr>
          <w:rFonts w:hint="eastAsia" w:ascii="仿宋" w:hAnsi="仿宋" w:eastAsia="仿宋" w:cs="宋体"/>
          <w:bCs/>
          <w:color w:val="auto"/>
          <w:sz w:val="32"/>
          <w:szCs w:val="32"/>
          <w:highlight w:val="none"/>
          <w:lang w:val="en-US" w:eastAsia="zh-CN"/>
        </w:rPr>
      </w:pPr>
    </w:p>
    <w:p w14:paraId="3DD25475">
      <w:pPr>
        <w:rPr>
          <w:rFonts w:hint="eastAsia" w:ascii="仿宋" w:hAnsi="仿宋" w:eastAsia="仿宋" w:cs="宋体"/>
          <w:bCs/>
          <w:color w:val="auto"/>
          <w:sz w:val="32"/>
          <w:szCs w:val="32"/>
          <w:highlight w:val="none"/>
          <w:lang w:val="en-US" w:eastAsia="zh-CN"/>
        </w:rPr>
      </w:pPr>
    </w:p>
    <w:p w14:paraId="5C2B314A">
      <w:pPr>
        <w:rPr>
          <w:rFonts w:hint="eastAsia" w:ascii="仿宋" w:hAnsi="仿宋" w:eastAsia="仿宋" w:cs="宋体"/>
          <w:bCs/>
          <w:color w:val="auto"/>
          <w:sz w:val="32"/>
          <w:szCs w:val="32"/>
          <w:highlight w:val="none"/>
          <w:lang w:val="en-US" w:eastAsia="zh-CN"/>
        </w:rPr>
      </w:pPr>
    </w:p>
    <w:p w14:paraId="1CDF3417">
      <w:pPr>
        <w:rPr>
          <w:rFonts w:hint="eastAsia" w:ascii="仿宋" w:hAnsi="仿宋" w:eastAsia="仿宋" w:cs="宋体"/>
          <w:bCs/>
          <w:color w:val="auto"/>
          <w:sz w:val="32"/>
          <w:szCs w:val="32"/>
          <w:highlight w:val="none"/>
          <w:lang w:val="en-US" w:eastAsia="zh-CN"/>
        </w:rPr>
      </w:pPr>
    </w:p>
    <w:p w14:paraId="55A66DEB">
      <w:pPr>
        <w:rPr>
          <w:rFonts w:hint="eastAsia" w:ascii="仿宋" w:hAnsi="仿宋" w:eastAsia="仿宋" w:cs="宋体"/>
          <w:bCs/>
          <w:color w:val="auto"/>
          <w:sz w:val="32"/>
          <w:szCs w:val="32"/>
          <w:highlight w:val="none"/>
          <w:lang w:val="en-US" w:eastAsia="zh-CN"/>
        </w:rPr>
      </w:pPr>
    </w:p>
    <w:p w14:paraId="70BDE384">
      <w:pPr>
        <w:rPr>
          <w:rFonts w:hint="eastAsia" w:ascii="仿宋" w:hAnsi="仿宋" w:eastAsia="仿宋" w:cs="宋体"/>
          <w:bCs/>
          <w:color w:val="auto"/>
          <w:sz w:val="32"/>
          <w:szCs w:val="32"/>
          <w:highlight w:val="none"/>
          <w:lang w:val="en-US" w:eastAsia="zh-CN"/>
        </w:rPr>
      </w:pPr>
    </w:p>
    <w:p w14:paraId="4BBF6529">
      <w:pPr>
        <w:rPr>
          <w:rFonts w:hint="eastAsia" w:ascii="仿宋" w:hAnsi="仿宋" w:eastAsia="仿宋" w:cs="宋体"/>
          <w:bCs/>
          <w:color w:val="auto"/>
          <w:sz w:val="32"/>
          <w:szCs w:val="32"/>
          <w:highlight w:val="none"/>
          <w:lang w:val="en-US" w:eastAsia="zh-CN"/>
        </w:rPr>
      </w:pPr>
    </w:p>
    <w:p w14:paraId="3D0FCB71">
      <w:pPr>
        <w:rPr>
          <w:rFonts w:hint="eastAsia" w:ascii="仿宋" w:hAnsi="仿宋" w:eastAsia="仿宋" w:cs="宋体"/>
          <w:bCs/>
          <w:color w:val="auto"/>
          <w:sz w:val="32"/>
          <w:szCs w:val="32"/>
          <w:highlight w:val="none"/>
          <w:lang w:val="en-US" w:eastAsia="zh-CN"/>
        </w:rPr>
      </w:pPr>
    </w:p>
    <w:p w14:paraId="6D958856">
      <w:pPr>
        <w:rPr>
          <w:rFonts w:hint="eastAsia" w:ascii="仿宋" w:hAnsi="仿宋" w:eastAsia="仿宋" w:cs="宋体"/>
          <w:bCs/>
          <w:color w:val="auto"/>
          <w:sz w:val="32"/>
          <w:szCs w:val="32"/>
          <w:highlight w:val="none"/>
          <w:lang w:val="en-US" w:eastAsia="zh-CN"/>
        </w:rPr>
      </w:pPr>
    </w:p>
    <w:p w14:paraId="78E64026">
      <w:pPr>
        <w:rPr>
          <w:rFonts w:hint="eastAsia" w:ascii="仿宋" w:hAnsi="仿宋" w:eastAsia="仿宋" w:cs="宋体"/>
          <w:bCs/>
          <w:color w:val="auto"/>
          <w:sz w:val="32"/>
          <w:szCs w:val="32"/>
          <w:highlight w:val="none"/>
          <w:lang w:val="en-US" w:eastAsia="zh-CN"/>
        </w:rPr>
      </w:pPr>
    </w:p>
    <w:p w14:paraId="3FE7984A">
      <w:pPr>
        <w:rPr>
          <w:rFonts w:hint="eastAsia" w:ascii="仿宋" w:hAnsi="仿宋" w:eastAsia="仿宋" w:cs="宋体"/>
          <w:bCs/>
          <w:color w:val="auto"/>
          <w:sz w:val="32"/>
          <w:szCs w:val="32"/>
          <w:highlight w:val="none"/>
          <w:lang w:val="en-US" w:eastAsia="zh-CN"/>
        </w:rPr>
      </w:pPr>
    </w:p>
    <w:p w14:paraId="0A9B6AA1">
      <w:pPr>
        <w:rPr>
          <w:rFonts w:hint="eastAsia" w:ascii="仿宋" w:hAnsi="仿宋" w:eastAsia="仿宋" w:cs="宋体"/>
          <w:bCs/>
          <w:color w:val="auto"/>
          <w:sz w:val="32"/>
          <w:szCs w:val="32"/>
          <w:highlight w:val="none"/>
          <w:lang w:val="en-US" w:eastAsia="zh-CN"/>
        </w:rPr>
      </w:pPr>
    </w:p>
    <w:p w14:paraId="1B79BF28">
      <w:pPr>
        <w:rPr>
          <w:rFonts w:hint="eastAsia" w:ascii="仿宋" w:hAnsi="仿宋" w:eastAsia="仿宋" w:cs="宋体"/>
          <w:bCs/>
          <w:color w:val="auto"/>
          <w:sz w:val="32"/>
          <w:szCs w:val="32"/>
          <w:highlight w:val="none"/>
          <w:lang w:val="en-US" w:eastAsia="zh-CN"/>
        </w:rPr>
      </w:pPr>
    </w:p>
    <w:p w14:paraId="7BC8C429">
      <w:pPr>
        <w:rPr>
          <w:rFonts w:hint="eastAsia" w:ascii="仿宋" w:hAnsi="仿宋" w:eastAsia="仿宋" w:cs="宋体"/>
          <w:bCs/>
          <w:color w:val="auto"/>
          <w:sz w:val="32"/>
          <w:szCs w:val="32"/>
          <w:highlight w:val="none"/>
          <w:lang w:val="en-US" w:eastAsia="zh-CN"/>
        </w:rPr>
      </w:pPr>
    </w:p>
    <w:p w14:paraId="6B93B88D">
      <w:pPr>
        <w:rPr>
          <w:rFonts w:hint="eastAsia" w:ascii="仿宋" w:hAnsi="仿宋" w:eastAsia="仿宋" w:cs="宋体"/>
          <w:bCs/>
          <w:color w:val="auto"/>
          <w:sz w:val="32"/>
          <w:szCs w:val="32"/>
          <w:highlight w:val="none"/>
          <w:lang w:val="en-US" w:eastAsia="zh-CN"/>
        </w:rPr>
      </w:pPr>
    </w:p>
    <w:p w14:paraId="47004AE3">
      <w:pPr>
        <w:rPr>
          <w:rFonts w:hint="eastAsia" w:ascii="仿宋" w:hAnsi="仿宋" w:eastAsia="仿宋" w:cs="宋体"/>
          <w:bCs/>
          <w:color w:val="auto"/>
          <w:sz w:val="32"/>
          <w:szCs w:val="32"/>
          <w:highlight w:val="none"/>
          <w:lang w:val="en-US" w:eastAsia="zh-CN"/>
        </w:rPr>
      </w:pPr>
      <w:bookmarkStart w:id="11" w:name="_GoBack"/>
      <w:bookmarkEnd w:id="11"/>
    </w:p>
    <w:p w14:paraId="46B18200">
      <w:pPr>
        <w:rPr>
          <w:rFonts w:hint="eastAsia"/>
          <w:color w:val="auto"/>
          <w:highlight w:val="no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响应供应商应仔细阅读遴选文件的所有内容，按照遴选文件的要求及格式编制响应文件，并保证其真实性，否则一切后果自负。</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报名遴选</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“意向供应商”系指响应采购人的遴选活动，按照采购人遴选文件的要求实质参与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活动，包括获取遴选文件、提交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文件、参与采购人遴选评审，意图成为采购人采购项目成交供应商的单位或个人。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的对应标的供应商，并满足本项目供应商资格要求、能提供符合采购要求的标的并符合遴选文件规定的供应商。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遴选文件中带“★”条款为实质性条款，供应商必须按照遴选文件的要求做出实质性响应；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参与遴选活动的供应商应对遴选文件和响应文件中的商业和技术等秘密保密，违者应对由此造成的后果承担法律责任。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除非有特殊要求，遴选文件不单独提供项目所在地的自然环境、气候条件、公用设施等情况，供应商被视为熟悉上述与履行合同有关的一切情况。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采购人有权调整变更遴选文件的递交地点、截止时间、方式等。在遴选响应文件递交截止时间之前，采购人有权调整变更采购条件，有权撤销本次采购安排，采购人不向意向供应商承担任何责任。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6.5如采购人认为参与遴选的意向供应商或其响应条件均不符合采购人的采购要求，采购人有权停止本次采购，且不向意向供应商承担任何责任。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BDBAF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0"/>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框架协议编号</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遴选</w:t>
      </w:r>
      <w:r>
        <w:rPr>
          <w:rFonts w:hint="eastAsia" w:ascii="仿宋" w:hAnsi="仿宋" w:eastAsia="仿宋" w:cs="宋体"/>
          <w:b/>
          <w:bCs/>
          <w:color w:val="auto"/>
          <w:highlight w:val="none"/>
          <w:vertAlign w:val="baseline"/>
          <w:lang w:val="zh-CN"/>
        </w:rPr>
        <w:t>文件，同意</w:t>
      </w:r>
      <w:r>
        <w:rPr>
          <w:rFonts w:hint="eastAsia" w:ascii="仿宋" w:hAnsi="仿宋" w:eastAsia="仿宋" w:cs="宋体"/>
          <w:b/>
          <w:bCs/>
          <w:color w:val="auto"/>
          <w:highlight w:val="none"/>
          <w:vertAlign w:val="baseline"/>
          <w:lang w:val="en-US" w:eastAsia="zh-CN"/>
        </w:rPr>
        <w:t>并响应遴选</w:t>
      </w:r>
      <w:r>
        <w:rPr>
          <w:rFonts w:hint="eastAsia" w:ascii="仿宋" w:hAnsi="仿宋" w:eastAsia="仿宋" w:cs="宋体"/>
          <w:b/>
          <w:bCs/>
          <w:color w:val="auto"/>
          <w:highlight w:val="none"/>
          <w:vertAlign w:val="baseline"/>
          <w:lang w:val="zh-CN"/>
        </w:rPr>
        <w:t>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遴选</w:t>
      </w:r>
      <w:r>
        <w:rPr>
          <w:rFonts w:hint="eastAsia" w:ascii="仿宋" w:hAnsi="仿宋" w:eastAsia="仿宋" w:cs="宋体"/>
          <w:b/>
          <w:bCs/>
          <w:color w:val="auto"/>
          <w:highlight w:val="none"/>
          <w:vertAlign w:val="baseline"/>
          <w:lang w:val="zh-CN"/>
        </w:rPr>
        <w:t>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3"/>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3"/>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3"/>
        <w:ind w:firstLine="482"/>
        <w:rPr>
          <w:rFonts w:hint="eastAsia" w:ascii="仿宋" w:hAnsi="仿宋" w:eastAsia="仿宋"/>
          <w:b/>
          <w:bCs/>
          <w:color w:val="auto"/>
          <w:kern w:val="1"/>
          <w:sz w:val="24"/>
          <w:szCs w:val="24"/>
          <w:highlight w:val="none"/>
        </w:rPr>
      </w:pPr>
    </w:p>
    <w:p w14:paraId="1C7BBDA7">
      <w:pPr>
        <w:pStyle w:val="13"/>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）遴选文件，自愿参加本次遴选，现就有关事项做出郑重承诺如下：</w:t>
      </w:r>
    </w:p>
    <w:p w14:paraId="7C2904E3">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3"/>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3"/>
        <w:ind w:firstLine="480"/>
        <w:rPr>
          <w:rFonts w:hint="eastAsia" w:ascii="仿宋" w:hAnsi="仿宋" w:eastAsia="仿宋"/>
          <w:color w:val="auto"/>
          <w:kern w:val="1"/>
          <w:sz w:val="24"/>
          <w:szCs w:val="24"/>
          <w:highlight w:val="none"/>
        </w:rPr>
      </w:pPr>
    </w:p>
    <w:p w14:paraId="291AF4F2">
      <w:pPr>
        <w:pStyle w:val="13"/>
        <w:ind w:firstLine="480"/>
        <w:rPr>
          <w:rFonts w:hint="eastAsia" w:ascii="仿宋" w:hAnsi="仿宋" w:eastAsia="仿宋"/>
          <w:color w:val="auto"/>
          <w:kern w:val="1"/>
          <w:sz w:val="24"/>
          <w:szCs w:val="24"/>
          <w:highlight w:val="none"/>
        </w:rPr>
      </w:pPr>
    </w:p>
    <w:p w14:paraId="584407FD">
      <w:pPr>
        <w:pStyle w:val="13"/>
        <w:ind w:firstLine="480"/>
        <w:rPr>
          <w:rFonts w:hint="eastAsia" w:ascii="仿宋" w:hAnsi="仿宋" w:eastAsia="仿宋"/>
          <w:color w:val="auto"/>
          <w:kern w:val="1"/>
          <w:sz w:val="24"/>
          <w:szCs w:val="24"/>
          <w:highlight w:val="none"/>
        </w:rPr>
      </w:pPr>
    </w:p>
    <w:p w14:paraId="4F183070">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投标人名称(盖公章)：</w:t>
      </w:r>
    </w:p>
    <w:p w14:paraId="7EC00E97">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法定代表人（签字）：</w:t>
      </w:r>
    </w:p>
    <w:p w14:paraId="35466333">
      <w:pPr>
        <w:snapToGrid w:val="0"/>
        <w:spacing w:line="460" w:lineRule="exact"/>
        <w:jc w:val="right"/>
        <w:rPr>
          <w:rStyle w:val="14"/>
          <w:rFonts w:hint="default" w:cs="仿宋"/>
          <w:color w:val="auto"/>
          <w:sz w:val="24"/>
          <w:szCs w:val="24"/>
          <w:highlight w:val="none"/>
          <w:vertAlign w:val="baseline"/>
          <w:lang w:val="en-US" w:eastAsia="zh-CN" w:bidi="ar-SA"/>
        </w:rPr>
      </w:pPr>
      <w:r>
        <w:rPr>
          <w:rStyle w:val="14"/>
          <w:rFonts w:hint="default" w:cs="仿宋"/>
          <w:color w:val="auto"/>
          <w:sz w:val="24"/>
          <w:szCs w:val="24"/>
          <w:highlight w:val="none"/>
        </w:rPr>
        <w:t xml:space="preserve">                       </w:t>
      </w:r>
      <w:r>
        <w:rPr>
          <w:rStyle w:val="14"/>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4"/>
          <w:rFonts w:hint="default" w:cs="仿宋"/>
          <w:color w:val="auto"/>
          <w:sz w:val="24"/>
          <w:szCs w:val="24"/>
          <w:highlight w:val="none"/>
          <w:vertAlign w:val="baseline"/>
          <w:lang w:val="en-US" w:eastAsia="zh-CN" w:bidi="ar-SA"/>
        </w:rPr>
      </w:pPr>
    </w:p>
    <w:p w14:paraId="2245E805">
      <w:pPr>
        <w:snapToGrid w:val="0"/>
        <w:spacing w:line="460" w:lineRule="exact"/>
        <w:jc w:val="right"/>
        <w:rPr>
          <w:rStyle w:val="14"/>
          <w:rFonts w:hint="default" w:cs="仿宋"/>
          <w:color w:val="auto"/>
          <w:sz w:val="24"/>
          <w:szCs w:val="24"/>
          <w:highlight w:val="none"/>
          <w:vertAlign w:val="baseline"/>
          <w:lang w:val="en-US" w:eastAsia="zh-CN" w:bidi="ar-SA"/>
        </w:rPr>
      </w:pPr>
    </w:p>
    <w:p w14:paraId="75397FFF">
      <w:pPr>
        <w:snapToGrid w:val="0"/>
        <w:spacing w:line="460" w:lineRule="exact"/>
        <w:jc w:val="right"/>
        <w:rPr>
          <w:rStyle w:val="14"/>
          <w:rFonts w:hint="default" w:cs="仿宋"/>
          <w:color w:val="auto"/>
          <w:sz w:val="24"/>
          <w:szCs w:val="24"/>
          <w:highlight w:val="none"/>
          <w:vertAlign w:val="baseline"/>
          <w:lang w:val="en-US" w:eastAsia="zh-CN" w:bidi="ar-SA"/>
        </w:rPr>
      </w:pPr>
    </w:p>
    <w:p w14:paraId="1323D198">
      <w:pPr>
        <w:snapToGrid w:val="0"/>
        <w:spacing w:line="460" w:lineRule="exact"/>
        <w:jc w:val="left"/>
        <w:rPr>
          <w:rStyle w:val="14"/>
          <w:rFonts w:hint="eastAsia" w:cs="仿宋"/>
          <w:color w:val="auto"/>
          <w:sz w:val="28"/>
          <w:szCs w:val="28"/>
          <w:highlight w:val="none"/>
          <w:vertAlign w:val="baseline"/>
          <w:lang w:val="en-US" w:eastAsia="zh-CN" w:bidi="ar-SA"/>
        </w:rPr>
      </w:pPr>
      <w:r>
        <w:rPr>
          <w:rStyle w:val="14"/>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2、报名供应商的开户许可证、基本账户信息；</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4、框架协议产品截图、网上商城产品截图等证明材料；</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6、供应商承诺可提供的售后服务、附加服务等证明材料。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47ACDB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1F60FB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A0B9CA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BF16A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本项目评审办法为综合评分法。遴选小组完成评审后，以符合采购需求且得分最高的供应商确认为成交供应商。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w:t>
      </w:r>
      <w:r>
        <w:rPr>
          <w:rFonts w:hint="eastAsia" w:ascii="仿宋" w:hAnsi="仿宋" w:eastAsia="仿宋" w:cs="宋体"/>
          <w:color w:val="auto"/>
          <w:kern w:val="0"/>
          <w:sz w:val="28"/>
          <w:szCs w:val="28"/>
          <w:highlight w:val="none"/>
          <w:vertAlign w:val="baseline"/>
          <w:lang w:val="en-US" w:eastAsia="zh-CN"/>
        </w:rPr>
        <w:t>遴选</w:t>
      </w:r>
      <w:r>
        <w:rPr>
          <w:rFonts w:hint="default" w:ascii="仿宋" w:hAnsi="仿宋" w:eastAsia="仿宋" w:cs="宋体"/>
          <w:color w:val="auto"/>
          <w:kern w:val="0"/>
          <w:sz w:val="28"/>
          <w:szCs w:val="28"/>
          <w:highlight w:val="none"/>
          <w:vertAlign w:val="baseline"/>
          <w:lang w:val="en-US" w:eastAsia="zh-CN"/>
        </w:rPr>
        <w:t>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23FEB9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3"/>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2"/>
      </w:rPr>
    </w:pPr>
    <w:r>
      <w:fldChar w:fldCharType="begin"/>
    </w:r>
    <w:r>
      <w:rPr>
        <w:rStyle w:val="12"/>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3"/>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752C8"/>
    <w:rsid w:val="0058148A"/>
    <w:rsid w:val="00EB7E60"/>
    <w:rsid w:val="011C35D4"/>
    <w:rsid w:val="052D3B24"/>
    <w:rsid w:val="06E41097"/>
    <w:rsid w:val="0715148C"/>
    <w:rsid w:val="07D97B6D"/>
    <w:rsid w:val="08E053FD"/>
    <w:rsid w:val="0B3C188E"/>
    <w:rsid w:val="0B603E17"/>
    <w:rsid w:val="0BC41F21"/>
    <w:rsid w:val="0F07199D"/>
    <w:rsid w:val="110C12EC"/>
    <w:rsid w:val="11241C58"/>
    <w:rsid w:val="12040D82"/>
    <w:rsid w:val="121865DB"/>
    <w:rsid w:val="124D331C"/>
    <w:rsid w:val="124F56C4"/>
    <w:rsid w:val="12D55D1E"/>
    <w:rsid w:val="14694F50"/>
    <w:rsid w:val="14816CC8"/>
    <w:rsid w:val="14C76F80"/>
    <w:rsid w:val="15E12F09"/>
    <w:rsid w:val="160B61C2"/>
    <w:rsid w:val="193E2DCB"/>
    <w:rsid w:val="198F2D53"/>
    <w:rsid w:val="1A66082C"/>
    <w:rsid w:val="1A9A51D3"/>
    <w:rsid w:val="1AFD138A"/>
    <w:rsid w:val="1C7C1E53"/>
    <w:rsid w:val="1DF46F51"/>
    <w:rsid w:val="1EE838F2"/>
    <w:rsid w:val="22CD5072"/>
    <w:rsid w:val="23E72ABF"/>
    <w:rsid w:val="25990493"/>
    <w:rsid w:val="26083FB3"/>
    <w:rsid w:val="270B08D2"/>
    <w:rsid w:val="279D1605"/>
    <w:rsid w:val="27D36E27"/>
    <w:rsid w:val="294E055C"/>
    <w:rsid w:val="296E14AB"/>
    <w:rsid w:val="2AD16DE9"/>
    <w:rsid w:val="2C4209CD"/>
    <w:rsid w:val="2CA31C32"/>
    <w:rsid w:val="2D375F5B"/>
    <w:rsid w:val="2D494084"/>
    <w:rsid w:val="2E400F3C"/>
    <w:rsid w:val="300E12F2"/>
    <w:rsid w:val="320550BC"/>
    <w:rsid w:val="32CF25C1"/>
    <w:rsid w:val="33AA7021"/>
    <w:rsid w:val="359B6DED"/>
    <w:rsid w:val="35BB5A78"/>
    <w:rsid w:val="3627310D"/>
    <w:rsid w:val="36D371B1"/>
    <w:rsid w:val="37BC1633"/>
    <w:rsid w:val="382A5002"/>
    <w:rsid w:val="387E2B20"/>
    <w:rsid w:val="38E946AA"/>
    <w:rsid w:val="38FC00EF"/>
    <w:rsid w:val="39FC3049"/>
    <w:rsid w:val="3AE076E5"/>
    <w:rsid w:val="3B4E3ED9"/>
    <w:rsid w:val="3C5A27F2"/>
    <w:rsid w:val="3CA737D7"/>
    <w:rsid w:val="3D475E43"/>
    <w:rsid w:val="3DC8013A"/>
    <w:rsid w:val="3E6158D5"/>
    <w:rsid w:val="417E123A"/>
    <w:rsid w:val="44B53FC2"/>
    <w:rsid w:val="450D5FF0"/>
    <w:rsid w:val="45B5108C"/>
    <w:rsid w:val="46A24A05"/>
    <w:rsid w:val="477D4822"/>
    <w:rsid w:val="48AA548E"/>
    <w:rsid w:val="48AE0952"/>
    <w:rsid w:val="4973433F"/>
    <w:rsid w:val="49E45221"/>
    <w:rsid w:val="4CC22DF5"/>
    <w:rsid w:val="4CD3045E"/>
    <w:rsid w:val="4D84279B"/>
    <w:rsid w:val="4E056021"/>
    <w:rsid w:val="4F3F325D"/>
    <w:rsid w:val="51542485"/>
    <w:rsid w:val="52074D56"/>
    <w:rsid w:val="53311C77"/>
    <w:rsid w:val="556E3867"/>
    <w:rsid w:val="55A97849"/>
    <w:rsid w:val="56F03878"/>
    <w:rsid w:val="5927777C"/>
    <w:rsid w:val="59396B30"/>
    <w:rsid w:val="59F618C3"/>
    <w:rsid w:val="5B975D90"/>
    <w:rsid w:val="5BE75A82"/>
    <w:rsid w:val="5C4F02C9"/>
    <w:rsid w:val="5E693542"/>
    <w:rsid w:val="5EF1324F"/>
    <w:rsid w:val="5F9A5527"/>
    <w:rsid w:val="60D35759"/>
    <w:rsid w:val="62402164"/>
    <w:rsid w:val="632F44C3"/>
    <w:rsid w:val="646A2293"/>
    <w:rsid w:val="64F462FB"/>
    <w:rsid w:val="675B72B0"/>
    <w:rsid w:val="68DD679C"/>
    <w:rsid w:val="68F10B4B"/>
    <w:rsid w:val="6C1D7BEB"/>
    <w:rsid w:val="6C512C2D"/>
    <w:rsid w:val="6D773183"/>
    <w:rsid w:val="6E713C29"/>
    <w:rsid w:val="6F137C43"/>
    <w:rsid w:val="706E0E5B"/>
    <w:rsid w:val="711F7AFA"/>
    <w:rsid w:val="71723597"/>
    <w:rsid w:val="727C6025"/>
    <w:rsid w:val="7315161C"/>
    <w:rsid w:val="73BF3D9C"/>
    <w:rsid w:val="75570F51"/>
    <w:rsid w:val="75E4177A"/>
    <w:rsid w:val="77183DD1"/>
    <w:rsid w:val="77601667"/>
    <w:rsid w:val="77F6531D"/>
    <w:rsid w:val="784371B5"/>
    <w:rsid w:val="787E5EB6"/>
    <w:rsid w:val="78D2700F"/>
    <w:rsid w:val="7B223BA3"/>
    <w:rsid w:val="7B4938DA"/>
    <w:rsid w:val="7B611E27"/>
    <w:rsid w:val="7B870218"/>
    <w:rsid w:val="7C7D61BD"/>
    <w:rsid w:val="7D760796"/>
    <w:rsid w:val="7DA81FA1"/>
    <w:rsid w:val="7F387785"/>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4">
    <w:name w:val="样式 仿宋"/>
    <w:qFormat/>
    <w:uiPriority w:val="0"/>
    <w:rPr>
      <w:rFonts w:hint="eastAsia" w:ascii="仿宋" w:hAnsi="仿宋" w:eastAsia="仿宋"/>
      <w:kern w:val="2"/>
    </w:rPr>
  </w:style>
  <w:style w:type="character" w:customStyle="1" w:styleId="15">
    <w:name w:val="font51"/>
    <w:basedOn w:val="11"/>
    <w:qFormat/>
    <w:uiPriority w:val="0"/>
    <w:rPr>
      <w:rFonts w:hint="eastAsia" w:ascii="黑体" w:hAnsi="宋体" w:eastAsia="黑体" w:cs="黑体"/>
      <w:color w:val="000000"/>
      <w:sz w:val="36"/>
      <w:szCs w:val="36"/>
      <w:u w:val="none"/>
    </w:rPr>
  </w:style>
  <w:style w:type="character" w:customStyle="1" w:styleId="16">
    <w:name w:val="font61"/>
    <w:basedOn w:val="11"/>
    <w:qFormat/>
    <w:uiPriority w:val="0"/>
    <w:rPr>
      <w:rFonts w:ascii="楷体" w:hAnsi="楷体" w:eastAsia="楷体" w:cs="楷体"/>
      <w:color w:val="000000"/>
      <w:sz w:val="28"/>
      <w:szCs w:val="28"/>
      <w:u w:val="none"/>
    </w:rPr>
  </w:style>
  <w:style w:type="character" w:customStyle="1" w:styleId="17">
    <w:name w:val="font41"/>
    <w:basedOn w:val="11"/>
    <w:qFormat/>
    <w:uiPriority w:val="0"/>
    <w:rPr>
      <w:rFonts w:hint="eastAsia" w:ascii="宋体" w:hAnsi="宋体" w:eastAsia="宋体" w:cs="宋体"/>
      <w:color w:val="000000"/>
      <w:sz w:val="24"/>
      <w:szCs w:val="24"/>
      <w:u w:val="none"/>
    </w:rPr>
  </w:style>
  <w:style w:type="character" w:customStyle="1" w:styleId="18">
    <w:name w:val="font31"/>
    <w:basedOn w:val="11"/>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5113</Words>
  <Characters>5511</Characters>
  <Lines>0</Lines>
  <Paragraphs>0</Paragraphs>
  <TotalTime>0</TotalTime>
  <ScaleCrop>false</ScaleCrop>
  <LinksUpToDate>false</LinksUpToDate>
  <CharactersWithSpaces>5987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2025-07-22T03:26:00Z</cp:lastPrinted>
  <dcterms:modified xsi:type="dcterms:W3CDTF">2026-03-30T01:31:41Z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