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5DA65244">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配匙、锁具维修等服务采购项目</w:t>
      </w: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60111</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5</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21</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22</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24</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青岛市妇女儿童医院配匙、锁具维修等服务采购项目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u w:val="none"/>
          <w:vertAlign w:val="baseline"/>
        </w:rPr>
        <w:t>1、项目名称：</w:t>
      </w:r>
      <w:r>
        <w:rPr>
          <w:rFonts w:hint="eastAsia" w:ascii="仿宋" w:hAnsi="仿宋" w:eastAsia="仿宋" w:cs="宋体"/>
          <w:color w:val="auto"/>
          <w:kern w:val="0"/>
          <w:sz w:val="24"/>
          <w:szCs w:val="24"/>
          <w:highlight w:val="none"/>
          <w:u w:val="none"/>
          <w:vertAlign w:val="baseline"/>
          <w:lang w:val="en-US" w:eastAsia="zh-CN"/>
        </w:rPr>
        <w:t>配匙、锁具维修等服务采购项目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60111</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13C833CB">
      <w:pPr>
        <w:autoSpaceDE w:val="0"/>
        <w:autoSpaceDN w:val="0"/>
        <w:adjustRightInd w:val="0"/>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5.4 须为具备工程咨询专业资信的咨询机构。</w:t>
      </w:r>
    </w:p>
    <w:p w14:paraId="293C5552">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5.5 须在全国投资项目在线审批监管平台上备案。</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21</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25</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邹老师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C2737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8D1557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3"/>
        </w:numPr>
        <w:spacing w:line="360" w:lineRule="auto"/>
        <w:rPr>
          <w:rFonts w:hint="eastAsia" w:ascii="仿宋" w:hAnsi="仿宋" w:eastAsia="仿宋" w:cs="宋体"/>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lang w:val="en-US" w:eastAsia="zh-CN"/>
        </w:rPr>
        <w:t>配匙、锁具维修等服务采购项目</w:t>
      </w:r>
    </w:p>
    <w:p w14:paraId="0ED5B16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60111</w:t>
      </w:r>
    </w:p>
    <w:p w14:paraId="47C04FB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40185697">
      <w:pPr>
        <w:numPr>
          <w:ilvl w:val="0"/>
          <w:numId w:val="0"/>
        </w:numPr>
        <w:spacing w:line="360" w:lineRule="auto"/>
        <w:ind w:firstLine="240" w:firstLineChars="100"/>
        <w:rPr>
          <w:rFonts w:hint="eastAsia" w:ascii="仿宋" w:hAnsi="仿宋" w:eastAsia="仿宋" w:cs="仿宋"/>
          <w:bCs/>
          <w:color w:val="auto"/>
          <w:sz w:val="24"/>
          <w:szCs w:val="24"/>
          <w:highlight w:val="none"/>
          <w:vertAlign w:val="baseline"/>
          <w:lang w:val="en-US" w:eastAsia="zh-CN"/>
        </w:rPr>
      </w:pPr>
      <w:bookmarkStart w:id="5" w:name="_Toc22109"/>
      <w:bookmarkStart w:id="6" w:name="_Toc11005"/>
      <w:r>
        <w:rPr>
          <w:rFonts w:hint="eastAsia" w:ascii="仿宋" w:hAnsi="仿宋" w:eastAsia="仿宋" w:cs="仿宋"/>
          <w:bCs/>
          <w:color w:val="auto"/>
          <w:sz w:val="24"/>
          <w:szCs w:val="24"/>
          <w:highlight w:val="none"/>
          <w:vertAlign w:val="baseline"/>
          <w:lang w:val="en-US" w:eastAsia="zh-CN"/>
        </w:rPr>
        <w:t xml:space="preserve">3.1 预算金额：服务期内预算金额不超5000元；   </w:t>
      </w:r>
    </w:p>
    <w:p w14:paraId="4863851B">
      <w:pPr>
        <w:spacing w:line="360" w:lineRule="auto"/>
        <w:ind w:firstLine="240" w:firstLineChars="100"/>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3.1.1 </w:t>
      </w:r>
      <w:r>
        <w:rPr>
          <w:rFonts w:hint="eastAsia" w:ascii="仿宋" w:hAnsi="仿宋" w:eastAsia="仿宋" w:cs="仿宋"/>
          <w:bCs/>
          <w:vertAlign w:val="baseline"/>
        </w:rPr>
        <w:t>各项目收费控制单价如下：</w:t>
      </w:r>
    </w:p>
    <w:tbl>
      <w:tblPr>
        <w:tblStyle w:val="8"/>
        <w:tblW w:w="6840" w:type="dxa"/>
        <w:jc w:val="center"/>
        <w:tblLayout w:type="fixed"/>
        <w:tblCellMar>
          <w:top w:w="0" w:type="dxa"/>
          <w:left w:w="108" w:type="dxa"/>
          <w:bottom w:w="0" w:type="dxa"/>
          <w:right w:w="108" w:type="dxa"/>
        </w:tblCellMar>
      </w:tblPr>
      <w:tblGrid>
        <w:gridCol w:w="742"/>
        <w:gridCol w:w="3078"/>
        <w:gridCol w:w="1080"/>
        <w:gridCol w:w="1940"/>
      </w:tblGrid>
      <w:tr w14:paraId="59889E14">
        <w:tblPrEx>
          <w:tblCellMar>
            <w:top w:w="0" w:type="dxa"/>
            <w:left w:w="108" w:type="dxa"/>
            <w:bottom w:w="0" w:type="dxa"/>
            <w:right w:w="108" w:type="dxa"/>
          </w:tblCellMar>
        </w:tblPrEx>
        <w:trPr>
          <w:trHeight w:val="360"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14:paraId="5E37DE61">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序号</w:t>
            </w:r>
          </w:p>
        </w:tc>
        <w:tc>
          <w:tcPr>
            <w:tcW w:w="3078" w:type="dxa"/>
            <w:tcBorders>
              <w:top w:val="single" w:color="auto" w:sz="4" w:space="0"/>
              <w:left w:val="nil"/>
              <w:bottom w:val="single" w:color="auto" w:sz="4" w:space="0"/>
              <w:right w:val="single" w:color="auto" w:sz="4" w:space="0"/>
            </w:tcBorders>
            <w:noWrap/>
            <w:vAlign w:val="center"/>
          </w:tcPr>
          <w:p w14:paraId="205B10DF">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类型</w:t>
            </w:r>
          </w:p>
        </w:tc>
        <w:tc>
          <w:tcPr>
            <w:tcW w:w="1080" w:type="dxa"/>
            <w:tcBorders>
              <w:top w:val="single" w:color="auto" w:sz="4" w:space="0"/>
              <w:left w:val="nil"/>
              <w:bottom w:val="single" w:color="auto" w:sz="4" w:space="0"/>
              <w:right w:val="single" w:color="auto" w:sz="4" w:space="0"/>
            </w:tcBorders>
            <w:noWrap/>
            <w:vAlign w:val="center"/>
          </w:tcPr>
          <w:p w14:paraId="60A3087C">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单位</w:t>
            </w:r>
          </w:p>
        </w:tc>
        <w:tc>
          <w:tcPr>
            <w:tcW w:w="1940" w:type="dxa"/>
            <w:tcBorders>
              <w:top w:val="single" w:color="auto" w:sz="4" w:space="0"/>
              <w:left w:val="nil"/>
              <w:bottom w:val="single" w:color="auto" w:sz="4" w:space="0"/>
              <w:right w:val="single" w:color="auto" w:sz="4" w:space="0"/>
            </w:tcBorders>
            <w:noWrap/>
            <w:vAlign w:val="center"/>
          </w:tcPr>
          <w:p w14:paraId="69897634">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控制单价（元）</w:t>
            </w:r>
          </w:p>
        </w:tc>
      </w:tr>
      <w:tr w14:paraId="10A5B4FB">
        <w:tblPrEx>
          <w:tblCellMar>
            <w:top w:w="0" w:type="dxa"/>
            <w:left w:w="108" w:type="dxa"/>
            <w:bottom w:w="0" w:type="dxa"/>
            <w:right w:w="108" w:type="dxa"/>
          </w:tblCellMar>
        </w:tblPrEx>
        <w:trPr>
          <w:trHeight w:val="360" w:hRule="atLeast"/>
          <w:jc w:val="center"/>
        </w:trPr>
        <w:tc>
          <w:tcPr>
            <w:tcW w:w="742" w:type="dxa"/>
            <w:tcBorders>
              <w:top w:val="nil"/>
              <w:left w:val="single" w:color="auto" w:sz="4" w:space="0"/>
              <w:bottom w:val="single" w:color="auto" w:sz="4" w:space="0"/>
              <w:right w:val="single" w:color="auto" w:sz="4" w:space="0"/>
            </w:tcBorders>
            <w:noWrap/>
            <w:vAlign w:val="center"/>
          </w:tcPr>
          <w:p w14:paraId="69254266">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1</w:t>
            </w:r>
          </w:p>
        </w:tc>
        <w:tc>
          <w:tcPr>
            <w:tcW w:w="3078" w:type="dxa"/>
            <w:tcBorders>
              <w:top w:val="nil"/>
              <w:left w:val="nil"/>
              <w:bottom w:val="single" w:color="auto" w:sz="4" w:space="0"/>
              <w:right w:val="single" w:color="auto" w:sz="4" w:space="0"/>
            </w:tcBorders>
            <w:noWrap/>
            <w:vAlign w:val="center"/>
          </w:tcPr>
          <w:p w14:paraId="55713ACA">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三环钥匙/文件柜钥匙</w:t>
            </w:r>
          </w:p>
        </w:tc>
        <w:tc>
          <w:tcPr>
            <w:tcW w:w="1080" w:type="dxa"/>
            <w:tcBorders>
              <w:top w:val="nil"/>
              <w:left w:val="nil"/>
              <w:bottom w:val="single" w:color="auto" w:sz="4" w:space="0"/>
              <w:right w:val="single" w:color="auto" w:sz="4" w:space="0"/>
            </w:tcBorders>
            <w:noWrap/>
            <w:vAlign w:val="center"/>
          </w:tcPr>
          <w:p w14:paraId="73E93B42">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把</w:t>
            </w:r>
          </w:p>
        </w:tc>
        <w:tc>
          <w:tcPr>
            <w:tcW w:w="1940" w:type="dxa"/>
            <w:tcBorders>
              <w:top w:val="nil"/>
              <w:left w:val="nil"/>
              <w:bottom w:val="single" w:color="auto" w:sz="4" w:space="0"/>
              <w:right w:val="single" w:color="auto" w:sz="4" w:space="0"/>
            </w:tcBorders>
            <w:noWrap/>
            <w:vAlign w:val="center"/>
          </w:tcPr>
          <w:p w14:paraId="5593580C">
            <w:pPr>
              <w:widowControl/>
              <w:jc w:val="right"/>
              <w:rPr>
                <w:rFonts w:hint="eastAsia" w:ascii="仿宋_GB2312" w:hAnsi="等线" w:eastAsia="仿宋_GB2312" w:cs="宋体"/>
                <w:color w:val="000000"/>
                <w:kern w:val="0"/>
                <w:sz w:val="22"/>
                <w:szCs w:val="22"/>
                <w:vertAlign w:val="baseline"/>
              </w:rPr>
            </w:pPr>
            <w:r>
              <w:rPr>
                <w:rFonts w:hint="eastAsia" w:ascii="仿宋_GB2312" w:hAnsi="等线" w:eastAsia="仿宋_GB2312" w:cs="宋体"/>
                <w:color w:val="000000"/>
                <w:kern w:val="0"/>
                <w:sz w:val="22"/>
                <w:szCs w:val="22"/>
                <w:vertAlign w:val="baseline"/>
              </w:rPr>
              <w:t>3</w:t>
            </w:r>
          </w:p>
        </w:tc>
      </w:tr>
      <w:tr w14:paraId="59F651C7">
        <w:tblPrEx>
          <w:tblCellMar>
            <w:top w:w="0" w:type="dxa"/>
            <w:left w:w="108" w:type="dxa"/>
            <w:bottom w:w="0" w:type="dxa"/>
            <w:right w:w="108" w:type="dxa"/>
          </w:tblCellMar>
        </w:tblPrEx>
        <w:trPr>
          <w:trHeight w:val="360" w:hRule="atLeast"/>
          <w:jc w:val="center"/>
        </w:trPr>
        <w:tc>
          <w:tcPr>
            <w:tcW w:w="742" w:type="dxa"/>
            <w:tcBorders>
              <w:top w:val="nil"/>
              <w:left w:val="single" w:color="auto" w:sz="4" w:space="0"/>
              <w:bottom w:val="single" w:color="auto" w:sz="4" w:space="0"/>
              <w:right w:val="single" w:color="auto" w:sz="4" w:space="0"/>
            </w:tcBorders>
            <w:noWrap/>
            <w:vAlign w:val="center"/>
          </w:tcPr>
          <w:p w14:paraId="401CB4E2">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2</w:t>
            </w:r>
          </w:p>
        </w:tc>
        <w:tc>
          <w:tcPr>
            <w:tcW w:w="3078" w:type="dxa"/>
            <w:tcBorders>
              <w:top w:val="nil"/>
              <w:left w:val="nil"/>
              <w:bottom w:val="single" w:color="auto" w:sz="4" w:space="0"/>
              <w:right w:val="single" w:color="auto" w:sz="4" w:space="0"/>
            </w:tcBorders>
            <w:noWrap/>
            <w:vAlign w:val="center"/>
          </w:tcPr>
          <w:p w14:paraId="285428AE">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加长固力锁钥匙</w:t>
            </w:r>
          </w:p>
        </w:tc>
        <w:tc>
          <w:tcPr>
            <w:tcW w:w="1080" w:type="dxa"/>
            <w:tcBorders>
              <w:top w:val="nil"/>
              <w:left w:val="nil"/>
              <w:bottom w:val="single" w:color="auto" w:sz="4" w:space="0"/>
              <w:right w:val="single" w:color="auto" w:sz="4" w:space="0"/>
            </w:tcBorders>
            <w:noWrap/>
            <w:vAlign w:val="center"/>
          </w:tcPr>
          <w:p w14:paraId="3FA9683D">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把</w:t>
            </w:r>
          </w:p>
        </w:tc>
        <w:tc>
          <w:tcPr>
            <w:tcW w:w="1940" w:type="dxa"/>
            <w:tcBorders>
              <w:top w:val="nil"/>
              <w:left w:val="nil"/>
              <w:bottom w:val="single" w:color="auto" w:sz="4" w:space="0"/>
              <w:right w:val="single" w:color="auto" w:sz="4" w:space="0"/>
            </w:tcBorders>
            <w:noWrap/>
            <w:vAlign w:val="center"/>
          </w:tcPr>
          <w:p w14:paraId="6110BB82">
            <w:pPr>
              <w:widowControl/>
              <w:jc w:val="right"/>
              <w:rPr>
                <w:rFonts w:hint="eastAsia" w:ascii="仿宋_GB2312" w:hAnsi="等线" w:eastAsia="仿宋_GB2312" w:cs="宋体"/>
                <w:color w:val="000000"/>
                <w:kern w:val="0"/>
                <w:sz w:val="22"/>
                <w:szCs w:val="22"/>
                <w:vertAlign w:val="baseline"/>
              </w:rPr>
            </w:pPr>
            <w:r>
              <w:rPr>
                <w:rFonts w:hint="eastAsia" w:ascii="仿宋_GB2312" w:hAnsi="等线" w:eastAsia="仿宋_GB2312" w:cs="宋体"/>
                <w:color w:val="000000"/>
                <w:kern w:val="0"/>
                <w:sz w:val="22"/>
                <w:szCs w:val="22"/>
                <w:vertAlign w:val="baseline"/>
              </w:rPr>
              <w:t>4</w:t>
            </w:r>
          </w:p>
        </w:tc>
      </w:tr>
      <w:tr w14:paraId="55FD489F">
        <w:tblPrEx>
          <w:tblCellMar>
            <w:top w:w="0" w:type="dxa"/>
            <w:left w:w="108" w:type="dxa"/>
            <w:bottom w:w="0" w:type="dxa"/>
            <w:right w:w="108" w:type="dxa"/>
          </w:tblCellMar>
        </w:tblPrEx>
        <w:trPr>
          <w:trHeight w:val="360" w:hRule="atLeast"/>
          <w:jc w:val="center"/>
        </w:trPr>
        <w:tc>
          <w:tcPr>
            <w:tcW w:w="742" w:type="dxa"/>
            <w:tcBorders>
              <w:top w:val="nil"/>
              <w:left w:val="single" w:color="auto" w:sz="4" w:space="0"/>
              <w:bottom w:val="single" w:color="auto" w:sz="4" w:space="0"/>
              <w:right w:val="single" w:color="auto" w:sz="4" w:space="0"/>
            </w:tcBorders>
            <w:noWrap/>
            <w:vAlign w:val="center"/>
          </w:tcPr>
          <w:p w14:paraId="59AC1A2E">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3</w:t>
            </w:r>
          </w:p>
        </w:tc>
        <w:tc>
          <w:tcPr>
            <w:tcW w:w="3078" w:type="dxa"/>
            <w:tcBorders>
              <w:top w:val="nil"/>
              <w:left w:val="nil"/>
              <w:bottom w:val="single" w:color="auto" w:sz="4" w:space="0"/>
              <w:right w:val="single" w:color="auto" w:sz="4" w:space="0"/>
            </w:tcBorders>
            <w:noWrap/>
            <w:vAlign w:val="center"/>
          </w:tcPr>
          <w:p w14:paraId="3A753D37">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十字钥匙</w:t>
            </w:r>
          </w:p>
        </w:tc>
        <w:tc>
          <w:tcPr>
            <w:tcW w:w="1080" w:type="dxa"/>
            <w:tcBorders>
              <w:top w:val="nil"/>
              <w:left w:val="nil"/>
              <w:bottom w:val="single" w:color="auto" w:sz="4" w:space="0"/>
              <w:right w:val="single" w:color="auto" w:sz="4" w:space="0"/>
            </w:tcBorders>
            <w:noWrap/>
            <w:vAlign w:val="center"/>
          </w:tcPr>
          <w:p w14:paraId="3EBA2D0A">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把</w:t>
            </w:r>
          </w:p>
        </w:tc>
        <w:tc>
          <w:tcPr>
            <w:tcW w:w="1940" w:type="dxa"/>
            <w:tcBorders>
              <w:top w:val="nil"/>
              <w:left w:val="nil"/>
              <w:bottom w:val="single" w:color="auto" w:sz="4" w:space="0"/>
              <w:right w:val="single" w:color="auto" w:sz="4" w:space="0"/>
            </w:tcBorders>
            <w:noWrap/>
            <w:vAlign w:val="center"/>
          </w:tcPr>
          <w:p w14:paraId="075EAC1B">
            <w:pPr>
              <w:widowControl/>
              <w:jc w:val="right"/>
              <w:rPr>
                <w:rFonts w:hint="eastAsia" w:ascii="仿宋_GB2312" w:hAnsi="等线" w:eastAsia="仿宋_GB2312" w:cs="宋体"/>
                <w:color w:val="000000"/>
                <w:kern w:val="0"/>
                <w:sz w:val="22"/>
                <w:szCs w:val="22"/>
                <w:vertAlign w:val="baseline"/>
              </w:rPr>
            </w:pPr>
            <w:r>
              <w:rPr>
                <w:rFonts w:hint="eastAsia" w:ascii="仿宋_GB2312" w:hAnsi="等线" w:eastAsia="仿宋_GB2312" w:cs="宋体"/>
                <w:color w:val="000000"/>
                <w:kern w:val="0"/>
                <w:sz w:val="22"/>
                <w:szCs w:val="22"/>
                <w:vertAlign w:val="baseline"/>
              </w:rPr>
              <w:t>5</w:t>
            </w:r>
          </w:p>
        </w:tc>
      </w:tr>
      <w:tr w14:paraId="0A5462FA">
        <w:tblPrEx>
          <w:tblCellMar>
            <w:top w:w="0" w:type="dxa"/>
            <w:left w:w="108" w:type="dxa"/>
            <w:bottom w:w="0" w:type="dxa"/>
            <w:right w:w="108" w:type="dxa"/>
          </w:tblCellMar>
        </w:tblPrEx>
        <w:trPr>
          <w:trHeight w:val="360" w:hRule="atLeast"/>
          <w:jc w:val="center"/>
        </w:trPr>
        <w:tc>
          <w:tcPr>
            <w:tcW w:w="742" w:type="dxa"/>
            <w:tcBorders>
              <w:top w:val="nil"/>
              <w:left w:val="single" w:color="auto" w:sz="4" w:space="0"/>
              <w:bottom w:val="single" w:color="auto" w:sz="4" w:space="0"/>
              <w:right w:val="single" w:color="auto" w:sz="4" w:space="0"/>
            </w:tcBorders>
            <w:noWrap/>
            <w:vAlign w:val="center"/>
          </w:tcPr>
          <w:p w14:paraId="70D7DA2B">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4</w:t>
            </w:r>
          </w:p>
        </w:tc>
        <w:tc>
          <w:tcPr>
            <w:tcW w:w="3078" w:type="dxa"/>
            <w:tcBorders>
              <w:top w:val="nil"/>
              <w:left w:val="nil"/>
              <w:bottom w:val="single" w:color="auto" w:sz="4" w:space="0"/>
              <w:right w:val="single" w:color="auto" w:sz="4" w:space="0"/>
            </w:tcBorders>
            <w:noWrap/>
            <w:vAlign w:val="center"/>
          </w:tcPr>
          <w:p w14:paraId="23D99EBB">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小70执手门锁钥匙</w:t>
            </w:r>
          </w:p>
        </w:tc>
        <w:tc>
          <w:tcPr>
            <w:tcW w:w="1080" w:type="dxa"/>
            <w:tcBorders>
              <w:top w:val="nil"/>
              <w:left w:val="nil"/>
              <w:bottom w:val="single" w:color="auto" w:sz="4" w:space="0"/>
              <w:right w:val="single" w:color="auto" w:sz="4" w:space="0"/>
            </w:tcBorders>
            <w:noWrap/>
            <w:vAlign w:val="center"/>
          </w:tcPr>
          <w:p w14:paraId="6EAB3031">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把</w:t>
            </w:r>
          </w:p>
        </w:tc>
        <w:tc>
          <w:tcPr>
            <w:tcW w:w="1940" w:type="dxa"/>
            <w:tcBorders>
              <w:top w:val="nil"/>
              <w:left w:val="nil"/>
              <w:bottom w:val="single" w:color="auto" w:sz="4" w:space="0"/>
              <w:right w:val="single" w:color="auto" w:sz="4" w:space="0"/>
            </w:tcBorders>
            <w:noWrap/>
            <w:vAlign w:val="center"/>
          </w:tcPr>
          <w:p w14:paraId="3864B3D9">
            <w:pPr>
              <w:widowControl/>
              <w:jc w:val="right"/>
              <w:rPr>
                <w:rFonts w:hint="eastAsia" w:ascii="仿宋_GB2312" w:hAnsi="等线" w:eastAsia="仿宋_GB2312" w:cs="宋体"/>
                <w:color w:val="000000"/>
                <w:kern w:val="0"/>
                <w:sz w:val="22"/>
                <w:szCs w:val="22"/>
                <w:vertAlign w:val="baseline"/>
              </w:rPr>
            </w:pPr>
            <w:r>
              <w:rPr>
                <w:rFonts w:hint="eastAsia" w:ascii="仿宋_GB2312" w:hAnsi="等线" w:eastAsia="仿宋_GB2312" w:cs="宋体"/>
                <w:color w:val="000000"/>
                <w:kern w:val="0"/>
                <w:sz w:val="22"/>
                <w:szCs w:val="22"/>
                <w:vertAlign w:val="baseline"/>
              </w:rPr>
              <w:t>7</w:t>
            </w:r>
          </w:p>
        </w:tc>
      </w:tr>
      <w:tr w14:paraId="00AEFC9D">
        <w:tblPrEx>
          <w:tblCellMar>
            <w:top w:w="0" w:type="dxa"/>
            <w:left w:w="108" w:type="dxa"/>
            <w:bottom w:w="0" w:type="dxa"/>
            <w:right w:w="108" w:type="dxa"/>
          </w:tblCellMar>
        </w:tblPrEx>
        <w:trPr>
          <w:trHeight w:val="360" w:hRule="atLeast"/>
          <w:jc w:val="center"/>
        </w:trPr>
        <w:tc>
          <w:tcPr>
            <w:tcW w:w="742" w:type="dxa"/>
            <w:tcBorders>
              <w:top w:val="nil"/>
              <w:left w:val="single" w:color="auto" w:sz="4" w:space="0"/>
              <w:bottom w:val="single" w:color="auto" w:sz="4" w:space="0"/>
              <w:right w:val="single" w:color="auto" w:sz="4" w:space="0"/>
            </w:tcBorders>
            <w:noWrap/>
            <w:vAlign w:val="center"/>
          </w:tcPr>
          <w:p w14:paraId="6265CDCF">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5</w:t>
            </w:r>
          </w:p>
        </w:tc>
        <w:tc>
          <w:tcPr>
            <w:tcW w:w="3078" w:type="dxa"/>
            <w:tcBorders>
              <w:top w:val="nil"/>
              <w:left w:val="nil"/>
              <w:bottom w:val="single" w:color="auto" w:sz="4" w:space="0"/>
              <w:right w:val="single" w:color="auto" w:sz="4" w:space="0"/>
            </w:tcBorders>
            <w:noWrap/>
            <w:vAlign w:val="center"/>
          </w:tcPr>
          <w:p w14:paraId="769578DB">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大70执手门锁钥匙</w:t>
            </w:r>
          </w:p>
        </w:tc>
        <w:tc>
          <w:tcPr>
            <w:tcW w:w="1080" w:type="dxa"/>
            <w:tcBorders>
              <w:top w:val="nil"/>
              <w:left w:val="nil"/>
              <w:bottom w:val="single" w:color="auto" w:sz="4" w:space="0"/>
              <w:right w:val="single" w:color="auto" w:sz="4" w:space="0"/>
            </w:tcBorders>
            <w:noWrap/>
            <w:vAlign w:val="center"/>
          </w:tcPr>
          <w:p w14:paraId="5F4A50A9">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把</w:t>
            </w:r>
          </w:p>
        </w:tc>
        <w:tc>
          <w:tcPr>
            <w:tcW w:w="1940" w:type="dxa"/>
            <w:tcBorders>
              <w:top w:val="nil"/>
              <w:left w:val="nil"/>
              <w:bottom w:val="single" w:color="auto" w:sz="4" w:space="0"/>
              <w:right w:val="single" w:color="auto" w:sz="4" w:space="0"/>
            </w:tcBorders>
            <w:noWrap/>
            <w:vAlign w:val="center"/>
          </w:tcPr>
          <w:p w14:paraId="41053AD6">
            <w:pPr>
              <w:widowControl/>
              <w:jc w:val="right"/>
              <w:rPr>
                <w:rFonts w:hint="eastAsia" w:ascii="仿宋_GB2312" w:hAnsi="等线" w:eastAsia="仿宋_GB2312" w:cs="宋体"/>
                <w:color w:val="000000"/>
                <w:kern w:val="0"/>
                <w:sz w:val="22"/>
                <w:szCs w:val="22"/>
                <w:vertAlign w:val="baseline"/>
              </w:rPr>
            </w:pPr>
            <w:r>
              <w:rPr>
                <w:rFonts w:hint="eastAsia" w:ascii="仿宋_GB2312" w:hAnsi="等线" w:eastAsia="仿宋_GB2312" w:cs="宋体"/>
                <w:color w:val="000000"/>
                <w:kern w:val="0"/>
                <w:sz w:val="22"/>
                <w:szCs w:val="22"/>
                <w:vertAlign w:val="baseline"/>
              </w:rPr>
              <w:t>8</w:t>
            </w:r>
          </w:p>
        </w:tc>
      </w:tr>
      <w:tr w14:paraId="6CC0076E">
        <w:tblPrEx>
          <w:tblCellMar>
            <w:top w:w="0" w:type="dxa"/>
            <w:left w:w="108" w:type="dxa"/>
            <w:bottom w:w="0" w:type="dxa"/>
            <w:right w:w="108" w:type="dxa"/>
          </w:tblCellMar>
        </w:tblPrEx>
        <w:trPr>
          <w:trHeight w:val="360" w:hRule="atLeast"/>
          <w:jc w:val="center"/>
        </w:trPr>
        <w:tc>
          <w:tcPr>
            <w:tcW w:w="742" w:type="dxa"/>
            <w:tcBorders>
              <w:top w:val="nil"/>
              <w:left w:val="single" w:color="auto" w:sz="4" w:space="0"/>
              <w:bottom w:val="single" w:color="auto" w:sz="4" w:space="0"/>
              <w:right w:val="single" w:color="auto" w:sz="4" w:space="0"/>
            </w:tcBorders>
            <w:noWrap/>
            <w:vAlign w:val="center"/>
          </w:tcPr>
          <w:p w14:paraId="541DB07B">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6</w:t>
            </w:r>
          </w:p>
        </w:tc>
        <w:tc>
          <w:tcPr>
            <w:tcW w:w="3078" w:type="dxa"/>
            <w:tcBorders>
              <w:top w:val="nil"/>
              <w:left w:val="nil"/>
              <w:bottom w:val="single" w:color="auto" w:sz="4" w:space="0"/>
              <w:right w:val="single" w:color="auto" w:sz="4" w:space="0"/>
            </w:tcBorders>
            <w:noWrap/>
            <w:vAlign w:val="center"/>
          </w:tcPr>
          <w:p w14:paraId="1208474A">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防盗门C级钥匙</w:t>
            </w:r>
          </w:p>
        </w:tc>
        <w:tc>
          <w:tcPr>
            <w:tcW w:w="1080" w:type="dxa"/>
            <w:tcBorders>
              <w:top w:val="nil"/>
              <w:left w:val="nil"/>
              <w:bottom w:val="single" w:color="auto" w:sz="4" w:space="0"/>
              <w:right w:val="single" w:color="auto" w:sz="4" w:space="0"/>
            </w:tcBorders>
            <w:noWrap/>
            <w:vAlign w:val="center"/>
          </w:tcPr>
          <w:p w14:paraId="62A39056">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把</w:t>
            </w:r>
          </w:p>
        </w:tc>
        <w:tc>
          <w:tcPr>
            <w:tcW w:w="1940" w:type="dxa"/>
            <w:tcBorders>
              <w:top w:val="nil"/>
              <w:left w:val="nil"/>
              <w:bottom w:val="single" w:color="auto" w:sz="4" w:space="0"/>
              <w:right w:val="single" w:color="auto" w:sz="4" w:space="0"/>
            </w:tcBorders>
            <w:noWrap/>
            <w:vAlign w:val="center"/>
          </w:tcPr>
          <w:p w14:paraId="37E524C2">
            <w:pPr>
              <w:widowControl/>
              <w:jc w:val="right"/>
              <w:rPr>
                <w:rFonts w:hint="eastAsia" w:ascii="仿宋_GB2312" w:hAnsi="等线" w:eastAsia="仿宋_GB2312" w:cs="宋体"/>
                <w:color w:val="000000"/>
                <w:kern w:val="0"/>
                <w:sz w:val="22"/>
                <w:szCs w:val="22"/>
                <w:vertAlign w:val="baseline"/>
              </w:rPr>
            </w:pPr>
            <w:r>
              <w:rPr>
                <w:rFonts w:hint="eastAsia" w:ascii="仿宋_GB2312" w:hAnsi="等线" w:eastAsia="仿宋_GB2312" w:cs="宋体"/>
                <w:color w:val="000000"/>
                <w:kern w:val="0"/>
                <w:sz w:val="22"/>
                <w:szCs w:val="22"/>
                <w:vertAlign w:val="baseline"/>
              </w:rPr>
              <w:t>20</w:t>
            </w:r>
          </w:p>
        </w:tc>
      </w:tr>
      <w:tr w14:paraId="34A4E04F">
        <w:tblPrEx>
          <w:tblCellMar>
            <w:top w:w="0" w:type="dxa"/>
            <w:left w:w="108" w:type="dxa"/>
            <w:bottom w:w="0" w:type="dxa"/>
            <w:right w:w="108" w:type="dxa"/>
          </w:tblCellMar>
        </w:tblPrEx>
        <w:trPr>
          <w:trHeight w:val="360" w:hRule="atLeast"/>
          <w:jc w:val="center"/>
        </w:trPr>
        <w:tc>
          <w:tcPr>
            <w:tcW w:w="742" w:type="dxa"/>
            <w:tcBorders>
              <w:top w:val="nil"/>
              <w:left w:val="single" w:color="auto" w:sz="4" w:space="0"/>
              <w:bottom w:val="single" w:color="auto" w:sz="4" w:space="0"/>
              <w:right w:val="single" w:color="auto" w:sz="4" w:space="0"/>
            </w:tcBorders>
            <w:noWrap/>
            <w:vAlign w:val="center"/>
          </w:tcPr>
          <w:p w14:paraId="1DEA08D0">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7</w:t>
            </w:r>
          </w:p>
        </w:tc>
        <w:tc>
          <w:tcPr>
            <w:tcW w:w="3078" w:type="dxa"/>
            <w:tcBorders>
              <w:top w:val="nil"/>
              <w:left w:val="nil"/>
              <w:bottom w:val="single" w:color="auto" w:sz="4" w:space="0"/>
              <w:right w:val="single" w:color="auto" w:sz="4" w:space="0"/>
            </w:tcBorders>
            <w:noWrap/>
            <w:vAlign w:val="center"/>
          </w:tcPr>
          <w:p w14:paraId="3660E529">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改锁芯</w:t>
            </w:r>
          </w:p>
        </w:tc>
        <w:tc>
          <w:tcPr>
            <w:tcW w:w="1080" w:type="dxa"/>
            <w:tcBorders>
              <w:top w:val="nil"/>
              <w:left w:val="nil"/>
              <w:bottom w:val="single" w:color="auto" w:sz="4" w:space="0"/>
              <w:right w:val="single" w:color="auto" w:sz="4" w:space="0"/>
            </w:tcBorders>
            <w:noWrap/>
            <w:vAlign w:val="center"/>
          </w:tcPr>
          <w:p w14:paraId="3E442851">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次</w:t>
            </w:r>
          </w:p>
        </w:tc>
        <w:tc>
          <w:tcPr>
            <w:tcW w:w="1940" w:type="dxa"/>
            <w:tcBorders>
              <w:top w:val="nil"/>
              <w:left w:val="nil"/>
              <w:bottom w:val="single" w:color="auto" w:sz="4" w:space="0"/>
              <w:right w:val="single" w:color="auto" w:sz="4" w:space="0"/>
            </w:tcBorders>
            <w:noWrap/>
            <w:vAlign w:val="center"/>
          </w:tcPr>
          <w:p w14:paraId="57CB7DC5">
            <w:pPr>
              <w:widowControl/>
              <w:jc w:val="right"/>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35</w:t>
            </w:r>
          </w:p>
        </w:tc>
      </w:tr>
      <w:tr w14:paraId="73333C70">
        <w:tblPrEx>
          <w:tblCellMar>
            <w:top w:w="0" w:type="dxa"/>
            <w:left w:w="108" w:type="dxa"/>
            <w:bottom w:w="0" w:type="dxa"/>
            <w:right w:w="108" w:type="dxa"/>
          </w:tblCellMar>
        </w:tblPrEx>
        <w:trPr>
          <w:trHeight w:val="360" w:hRule="atLeast"/>
          <w:jc w:val="center"/>
        </w:trPr>
        <w:tc>
          <w:tcPr>
            <w:tcW w:w="742" w:type="dxa"/>
            <w:tcBorders>
              <w:top w:val="nil"/>
              <w:left w:val="single" w:color="auto" w:sz="4" w:space="0"/>
              <w:bottom w:val="single" w:color="auto" w:sz="4" w:space="0"/>
              <w:right w:val="single" w:color="auto" w:sz="4" w:space="0"/>
            </w:tcBorders>
            <w:noWrap/>
            <w:vAlign w:val="center"/>
          </w:tcPr>
          <w:p w14:paraId="343E0633">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8</w:t>
            </w:r>
          </w:p>
        </w:tc>
        <w:tc>
          <w:tcPr>
            <w:tcW w:w="3078" w:type="dxa"/>
            <w:tcBorders>
              <w:top w:val="nil"/>
              <w:left w:val="nil"/>
              <w:bottom w:val="single" w:color="auto" w:sz="4" w:space="0"/>
              <w:right w:val="single" w:color="auto" w:sz="4" w:space="0"/>
            </w:tcBorders>
            <w:noWrap/>
            <w:vAlign w:val="center"/>
          </w:tcPr>
          <w:p w14:paraId="4A80A1A7">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开锁（橱门）</w:t>
            </w:r>
          </w:p>
        </w:tc>
        <w:tc>
          <w:tcPr>
            <w:tcW w:w="1080" w:type="dxa"/>
            <w:tcBorders>
              <w:top w:val="nil"/>
              <w:left w:val="nil"/>
              <w:bottom w:val="single" w:color="auto" w:sz="4" w:space="0"/>
              <w:right w:val="single" w:color="auto" w:sz="4" w:space="0"/>
            </w:tcBorders>
            <w:noWrap/>
            <w:vAlign w:val="center"/>
          </w:tcPr>
          <w:p w14:paraId="43C65650">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次</w:t>
            </w:r>
          </w:p>
        </w:tc>
        <w:tc>
          <w:tcPr>
            <w:tcW w:w="1940" w:type="dxa"/>
            <w:tcBorders>
              <w:top w:val="nil"/>
              <w:left w:val="nil"/>
              <w:bottom w:val="single" w:color="auto" w:sz="4" w:space="0"/>
              <w:right w:val="single" w:color="auto" w:sz="4" w:space="0"/>
            </w:tcBorders>
            <w:noWrap/>
            <w:vAlign w:val="center"/>
          </w:tcPr>
          <w:p w14:paraId="2AEA2251">
            <w:pPr>
              <w:widowControl/>
              <w:jc w:val="right"/>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55</w:t>
            </w:r>
          </w:p>
        </w:tc>
      </w:tr>
      <w:tr w14:paraId="0D301E75">
        <w:tblPrEx>
          <w:tblCellMar>
            <w:top w:w="0" w:type="dxa"/>
            <w:left w:w="108" w:type="dxa"/>
            <w:bottom w:w="0" w:type="dxa"/>
            <w:right w:w="108" w:type="dxa"/>
          </w:tblCellMar>
        </w:tblPrEx>
        <w:trPr>
          <w:trHeight w:val="360" w:hRule="atLeast"/>
          <w:jc w:val="center"/>
        </w:trPr>
        <w:tc>
          <w:tcPr>
            <w:tcW w:w="742" w:type="dxa"/>
            <w:tcBorders>
              <w:top w:val="nil"/>
              <w:left w:val="single" w:color="auto" w:sz="4" w:space="0"/>
              <w:bottom w:val="single" w:color="auto" w:sz="4" w:space="0"/>
              <w:right w:val="single" w:color="auto" w:sz="4" w:space="0"/>
            </w:tcBorders>
            <w:noWrap/>
            <w:vAlign w:val="center"/>
          </w:tcPr>
          <w:p w14:paraId="0FA28BAD">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9</w:t>
            </w:r>
          </w:p>
        </w:tc>
        <w:tc>
          <w:tcPr>
            <w:tcW w:w="3078" w:type="dxa"/>
            <w:tcBorders>
              <w:top w:val="nil"/>
              <w:left w:val="nil"/>
              <w:bottom w:val="single" w:color="auto" w:sz="4" w:space="0"/>
              <w:right w:val="single" w:color="auto" w:sz="4" w:space="0"/>
            </w:tcBorders>
            <w:noWrap/>
            <w:vAlign w:val="center"/>
          </w:tcPr>
          <w:p w14:paraId="69D53068">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开锁（木门、防盗门等）</w:t>
            </w:r>
          </w:p>
        </w:tc>
        <w:tc>
          <w:tcPr>
            <w:tcW w:w="1080" w:type="dxa"/>
            <w:tcBorders>
              <w:top w:val="nil"/>
              <w:left w:val="nil"/>
              <w:bottom w:val="single" w:color="auto" w:sz="4" w:space="0"/>
              <w:right w:val="single" w:color="auto" w:sz="4" w:space="0"/>
            </w:tcBorders>
            <w:noWrap/>
            <w:vAlign w:val="center"/>
          </w:tcPr>
          <w:p w14:paraId="32AEE757">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次</w:t>
            </w:r>
          </w:p>
        </w:tc>
        <w:tc>
          <w:tcPr>
            <w:tcW w:w="1940" w:type="dxa"/>
            <w:tcBorders>
              <w:top w:val="nil"/>
              <w:left w:val="nil"/>
              <w:bottom w:val="single" w:color="auto" w:sz="4" w:space="0"/>
              <w:right w:val="single" w:color="auto" w:sz="4" w:space="0"/>
            </w:tcBorders>
            <w:noWrap/>
            <w:vAlign w:val="center"/>
          </w:tcPr>
          <w:p w14:paraId="7AEDBB1C">
            <w:pPr>
              <w:widowControl/>
              <w:jc w:val="right"/>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85</w:t>
            </w:r>
          </w:p>
        </w:tc>
      </w:tr>
      <w:tr w14:paraId="73192987">
        <w:tblPrEx>
          <w:tblCellMar>
            <w:top w:w="0" w:type="dxa"/>
            <w:left w:w="108" w:type="dxa"/>
            <w:bottom w:w="0" w:type="dxa"/>
            <w:right w:w="108" w:type="dxa"/>
          </w:tblCellMar>
        </w:tblPrEx>
        <w:trPr>
          <w:trHeight w:val="360" w:hRule="atLeast"/>
          <w:jc w:val="center"/>
        </w:trPr>
        <w:tc>
          <w:tcPr>
            <w:tcW w:w="742" w:type="dxa"/>
            <w:tcBorders>
              <w:top w:val="nil"/>
              <w:left w:val="single" w:color="auto" w:sz="4" w:space="0"/>
              <w:bottom w:val="single" w:color="auto" w:sz="4" w:space="0"/>
              <w:right w:val="single" w:color="auto" w:sz="4" w:space="0"/>
            </w:tcBorders>
            <w:noWrap/>
            <w:vAlign w:val="center"/>
          </w:tcPr>
          <w:p w14:paraId="0A0D1698">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10</w:t>
            </w:r>
          </w:p>
        </w:tc>
        <w:tc>
          <w:tcPr>
            <w:tcW w:w="3078" w:type="dxa"/>
            <w:tcBorders>
              <w:top w:val="nil"/>
              <w:left w:val="nil"/>
              <w:bottom w:val="single" w:color="auto" w:sz="4" w:space="0"/>
              <w:right w:val="single" w:color="auto" w:sz="4" w:space="0"/>
            </w:tcBorders>
            <w:noWrap/>
            <w:vAlign w:val="center"/>
          </w:tcPr>
          <w:p w14:paraId="33287F84">
            <w:pPr>
              <w:widowControl/>
              <w:jc w:val="center"/>
              <w:rPr>
                <w:rFonts w:hint="eastAsia" w:ascii="仿宋_GB2312" w:hAnsi="等线" w:eastAsia="仿宋_GB2312" w:cs="宋体"/>
                <w:color w:val="000000"/>
                <w:kern w:val="0"/>
                <w:sz w:val="22"/>
                <w:szCs w:val="22"/>
                <w:vertAlign w:val="baseline"/>
              </w:rPr>
            </w:pPr>
            <w:r>
              <w:rPr>
                <w:rFonts w:hint="eastAsia" w:ascii="仿宋_GB2312" w:hAnsi="等线" w:eastAsia="仿宋_GB2312" w:cs="宋体"/>
                <w:color w:val="000000"/>
                <w:kern w:val="0"/>
                <w:sz w:val="22"/>
                <w:szCs w:val="22"/>
                <w:vertAlign w:val="baseline"/>
              </w:rPr>
              <w:t>开</w:t>
            </w:r>
            <w:r>
              <w:rPr>
                <w:rFonts w:ascii="仿宋_GB2312" w:hAnsi="等线" w:eastAsia="仿宋_GB2312" w:cs="宋体"/>
                <w:color w:val="000000"/>
                <w:kern w:val="0"/>
                <w:sz w:val="22"/>
                <w:szCs w:val="22"/>
                <w:vertAlign w:val="baseline"/>
              </w:rPr>
              <w:t>保险柜（小）</w:t>
            </w:r>
            <w:r>
              <w:rPr>
                <w:rFonts w:hint="eastAsia" w:ascii="仿宋_GB2312" w:hAnsi="等线" w:eastAsia="仿宋_GB2312" w:cs="宋体"/>
                <w:color w:val="000000"/>
                <w:kern w:val="0"/>
                <w:sz w:val="22"/>
                <w:szCs w:val="22"/>
                <w:vertAlign w:val="baseline"/>
              </w:rPr>
              <w:t>锁</w:t>
            </w:r>
          </w:p>
        </w:tc>
        <w:tc>
          <w:tcPr>
            <w:tcW w:w="1080" w:type="dxa"/>
            <w:tcBorders>
              <w:top w:val="nil"/>
              <w:left w:val="nil"/>
              <w:bottom w:val="single" w:color="auto" w:sz="4" w:space="0"/>
              <w:right w:val="single" w:color="auto" w:sz="4" w:space="0"/>
            </w:tcBorders>
            <w:noWrap/>
            <w:vAlign w:val="center"/>
          </w:tcPr>
          <w:p w14:paraId="33B0AA91">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次</w:t>
            </w:r>
          </w:p>
        </w:tc>
        <w:tc>
          <w:tcPr>
            <w:tcW w:w="1940" w:type="dxa"/>
            <w:tcBorders>
              <w:top w:val="nil"/>
              <w:left w:val="nil"/>
              <w:bottom w:val="single" w:color="auto" w:sz="4" w:space="0"/>
              <w:right w:val="single" w:color="auto" w:sz="4" w:space="0"/>
            </w:tcBorders>
            <w:noWrap/>
            <w:vAlign w:val="center"/>
          </w:tcPr>
          <w:p w14:paraId="1B8C5EAF">
            <w:pPr>
              <w:widowControl/>
              <w:jc w:val="right"/>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170</w:t>
            </w:r>
          </w:p>
        </w:tc>
      </w:tr>
      <w:tr w14:paraId="73D52C60">
        <w:tblPrEx>
          <w:tblCellMar>
            <w:top w:w="0" w:type="dxa"/>
            <w:left w:w="108" w:type="dxa"/>
            <w:bottom w:w="0" w:type="dxa"/>
            <w:right w:w="108" w:type="dxa"/>
          </w:tblCellMar>
        </w:tblPrEx>
        <w:trPr>
          <w:trHeight w:val="360" w:hRule="atLeast"/>
          <w:jc w:val="center"/>
        </w:trPr>
        <w:tc>
          <w:tcPr>
            <w:tcW w:w="742" w:type="dxa"/>
            <w:tcBorders>
              <w:top w:val="nil"/>
              <w:left w:val="single" w:color="auto" w:sz="4" w:space="0"/>
              <w:bottom w:val="single" w:color="auto" w:sz="4" w:space="0"/>
              <w:right w:val="single" w:color="auto" w:sz="4" w:space="0"/>
            </w:tcBorders>
            <w:noWrap/>
            <w:vAlign w:val="center"/>
          </w:tcPr>
          <w:p w14:paraId="275B0499">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11</w:t>
            </w:r>
          </w:p>
        </w:tc>
        <w:tc>
          <w:tcPr>
            <w:tcW w:w="3078" w:type="dxa"/>
            <w:tcBorders>
              <w:top w:val="nil"/>
              <w:left w:val="nil"/>
              <w:bottom w:val="single" w:color="auto" w:sz="4" w:space="0"/>
              <w:right w:val="single" w:color="auto" w:sz="4" w:space="0"/>
            </w:tcBorders>
            <w:noWrap/>
            <w:vAlign w:val="center"/>
          </w:tcPr>
          <w:p w14:paraId="69CC326D">
            <w:pPr>
              <w:widowControl/>
              <w:jc w:val="center"/>
              <w:rPr>
                <w:rFonts w:hint="eastAsia" w:ascii="仿宋_GB2312" w:hAnsi="等线" w:eastAsia="仿宋_GB2312" w:cs="宋体"/>
                <w:color w:val="000000"/>
                <w:kern w:val="0"/>
                <w:sz w:val="22"/>
                <w:szCs w:val="22"/>
                <w:vertAlign w:val="baseline"/>
              </w:rPr>
            </w:pPr>
            <w:r>
              <w:rPr>
                <w:rFonts w:hint="eastAsia" w:ascii="仿宋_GB2312" w:hAnsi="等线" w:eastAsia="仿宋_GB2312" w:cs="宋体"/>
                <w:color w:val="000000"/>
                <w:kern w:val="0"/>
                <w:sz w:val="22"/>
                <w:szCs w:val="22"/>
                <w:vertAlign w:val="baseline"/>
              </w:rPr>
              <w:t>开</w:t>
            </w:r>
            <w:r>
              <w:rPr>
                <w:rFonts w:ascii="仿宋_GB2312" w:hAnsi="等线" w:eastAsia="仿宋_GB2312" w:cs="宋体"/>
                <w:color w:val="000000"/>
                <w:kern w:val="0"/>
                <w:sz w:val="22"/>
                <w:szCs w:val="22"/>
                <w:vertAlign w:val="baseline"/>
              </w:rPr>
              <w:t>保险柜（大）</w:t>
            </w:r>
            <w:r>
              <w:rPr>
                <w:rFonts w:hint="eastAsia" w:ascii="仿宋_GB2312" w:hAnsi="等线" w:eastAsia="仿宋_GB2312" w:cs="宋体"/>
                <w:color w:val="000000"/>
                <w:kern w:val="0"/>
                <w:sz w:val="22"/>
                <w:szCs w:val="22"/>
                <w:vertAlign w:val="baseline"/>
              </w:rPr>
              <w:t>锁</w:t>
            </w:r>
          </w:p>
        </w:tc>
        <w:tc>
          <w:tcPr>
            <w:tcW w:w="1080" w:type="dxa"/>
            <w:tcBorders>
              <w:top w:val="nil"/>
              <w:left w:val="nil"/>
              <w:bottom w:val="single" w:color="auto" w:sz="4" w:space="0"/>
              <w:right w:val="single" w:color="auto" w:sz="4" w:space="0"/>
            </w:tcBorders>
            <w:noWrap/>
            <w:vAlign w:val="center"/>
          </w:tcPr>
          <w:p w14:paraId="59B77F6D">
            <w:pPr>
              <w:widowControl/>
              <w:jc w:val="center"/>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次</w:t>
            </w:r>
          </w:p>
        </w:tc>
        <w:tc>
          <w:tcPr>
            <w:tcW w:w="1940" w:type="dxa"/>
            <w:tcBorders>
              <w:top w:val="nil"/>
              <w:left w:val="nil"/>
              <w:bottom w:val="single" w:color="auto" w:sz="4" w:space="0"/>
              <w:right w:val="single" w:color="auto" w:sz="4" w:space="0"/>
            </w:tcBorders>
            <w:noWrap/>
            <w:vAlign w:val="center"/>
          </w:tcPr>
          <w:p w14:paraId="6FA04DCA">
            <w:pPr>
              <w:widowControl/>
              <w:jc w:val="right"/>
              <w:rPr>
                <w:rFonts w:hint="eastAsia" w:ascii="仿宋_GB2312" w:hAnsi="等线" w:eastAsia="仿宋_GB2312" w:cs="宋体"/>
                <w:color w:val="000000"/>
                <w:kern w:val="0"/>
                <w:sz w:val="22"/>
                <w:szCs w:val="22"/>
                <w:vertAlign w:val="baseline"/>
              </w:rPr>
            </w:pPr>
            <w:r>
              <w:rPr>
                <w:rFonts w:ascii="仿宋_GB2312" w:hAnsi="等线" w:eastAsia="仿宋_GB2312" w:cs="宋体"/>
                <w:color w:val="000000"/>
                <w:kern w:val="0"/>
                <w:sz w:val="22"/>
                <w:szCs w:val="22"/>
                <w:vertAlign w:val="baseline"/>
              </w:rPr>
              <w:t>320</w:t>
            </w:r>
          </w:p>
        </w:tc>
      </w:tr>
    </w:tbl>
    <w:p w14:paraId="65877596">
      <w:pPr>
        <w:numPr>
          <w:ilvl w:val="0"/>
          <w:numId w:val="0"/>
        </w:numPr>
        <w:spacing w:line="360" w:lineRule="auto"/>
        <w:ind w:firstLine="240" w:firstLineChars="100"/>
        <w:rPr>
          <w:rFonts w:hint="default" w:ascii="仿宋" w:hAnsi="仿宋" w:eastAsia="仿宋" w:cs="仿宋"/>
          <w:bCs/>
          <w:color w:val="auto"/>
          <w:sz w:val="24"/>
          <w:szCs w:val="24"/>
          <w:highlight w:val="none"/>
          <w:vertAlign w:val="baseline"/>
          <w:lang w:val="en-US" w:eastAsia="zh-CN"/>
        </w:rPr>
      </w:pPr>
    </w:p>
    <w:p w14:paraId="1361EFA0">
      <w:pPr>
        <w:numPr>
          <w:ilvl w:val="0"/>
          <w:numId w:val="0"/>
        </w:numPr>
        <w:spacing w:line="360" w:lineRule="auto"/>
        <w:rPr>
          <w:rFonts w:hint="eastAsia" w:ascii="仿宋" w:hAnsi="仿宋" w:eastAsia="仿宋" w:cs="仿宋"/>
          <w:bCs/>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  3.2 </w:t>
      </w:r>
      <w:r>
        <w:rPr>
          <w:rFonts w:hint="eastAsia" w:ascii="仿宋" w:hAnsi="仿宋" w:eastAsia="仿宋" w:cs="仿宋"/>
          <w:bCs/>
          <w:vertAlign w:val="baseline"/>
        </w:rPr>
        <w:t>服务期限</w:t>
      </w:r>
      <w:r>
        <w:rPr>
          <w:rFonts w:hint="eastAsia" w:ascii="仿宋" w:hAnsi="仿宋" w:eastAsia="仿宋" w:cs="仿宋"/>
          <w:bCs/>
          <w:vertAlign w:val="baseline"/>
          <w:lang w:eastAsia="zh-CN"/>
        </w:rPr>
        <w:t>：</w:t>
      </w:r>
      <w:r>
        <w:rPr>
          <w:rFonts w:hint="eastAsia" w:ascii="仿宋" w:hAnsi="仿宋" w:eastAsia="仿宋" w:cs="仿宋"/>
          <w:bCs/>
          <w:vertAlign w:val="baseline"/>
          <w:lang w:val="en-US" w:eastAsia="zh-CN"/>
        </w:rPr>
        <w:t>自合同签订之日起至2027年3月3日</w:t>
      </w:r>
    </w:p>
    <w:p w14:paraId="68E269FA">
      <w:pPr>
        <w:numPr>
          <w:ilvl w:val="0"/>
          <w:numId w:val="0"/>
        </w:numPr>
        <w:spacing w:line="360" w:lineRule="auto"/>
        <w:ind w:left="1680" w:hanging="1680" w:hangingChars="700"/>
        <w:rPr>
          <w:rFonts w:hint="eastAsia" w:ascii="仿宋" w:hAnsi="仿宋" w:eastAsia="仿宋" w:cs="仿宋"/>
          <w:bCs/>
          <w:vertAlign w:val="baseline"/>
        </w:rPr>
      </w:pPr>
      <w:r>
        <w:rPr>
          <w:rFonts w:hint="eastAsia" w:ascii="仿宋" w:hAnsi="仿宋" w:eastAsia="仿宋" w:cs="仿宋"/>
          <w:bCs/>
          <w:vertAlign w:val="baseline"/>
          <w:lang w:val="en-US" w:eastAsia="zh-CN"/>
        </w:rPr>
        <w:t xml:space="preserve">  3.3 服务要求:</w:t>
      </w:r>
      <w:r>
        <w:rPr>
          <w:rFonts w:hint="eastAsia" w:ascii="仿宋" w:hAnsi="仿宋" w:eastAsia="仿宋" w:cs="仿宋"/>
          <w:bCs/>
          <w:vertAlign w:val="baseline"/>
        </w:rPr>
        <w:t>服务期内，每两周一次来</w:t>
      </w:r>
      <w:r>
        <w:rPr>
          <w:rFonts w:hint="eastAsia" w:ascii="仿宋" w:hAnsi="仿宋" w:eastAsia="仿宋" w:cs="仿宋"/>
          <w:bCs/>
          <w:vertAlign w:val="baseline"/>
          <w:lang w:val="en-US" w:eastAsia="zh-CN"/>
        </w:rPr>
        <w:t>院</w:t>
      </w:r>
      <w:r>
        <w:rPr>
          <w:rFonts w:hint="eastAsia" w:ascii="仿宋" w:hAnsi="仿宋" w:eastAsia="仿宋" w:cs="仿宋"/>
          <w:bCs/>
          <w:vertAlign w:val="baseline"/>
        </w:rPr>
        <w:t>进行钥匙配置工作，如有特殊情况，应随时到院配合医院工作。</w:t>
      </w:r>
    </w:p>
    <w:p w14:paraId="30852271">
      <w:pPr>
        <w:numPr>
          <w:ilvl w:val="0"/>
          <w:numId w:val="0"/>
        </w:numPr>
        <w:spacing w:line="360" w:lineRule="auto"/>
        <w:ind w:left="1680" w:hanging="1680" w:hangingChars="700"/>
        <w:rPr>
          <w:rFonts w:hint="eastAsia" w:ascii="仿宋" w:hAnsi="仿宋" w:eastAsia="仿宋" w:cs="仿宋"/>
          <w:bCs/>
          <w:vertAlign w:val="baseline"/>
        </w:rPr>
      </w:pPr>
      <w:r>
        <w:rPr>
          <w:rFonts w:hint="eastAsia" w:ascii="仿宋" w:hAnsi="仿宋" w:eastAsia="仿宋" w:cs="仿宋"/>
          <w:bCs/>
          <w:vertAlign w:val="baseline"/>
          <w:lang w:val="en-US" w:eastAsia="zh-CN"/>
        </w:rPr>
        <w:t xml:space="preserve">  3.4</w:t>
      </w:r>
      <w:r>
        <w:rPr>
          <w:rFonts w:hint="eastAsia" w:ascii="仿宋" w:hAnsi="仿宋" w:eastAsia="仿宋" w:cs="仿宋"/>
          <w:bCs/>
          <w:vertAlign w:val="baseline"/>
        </w:rPr>
        <w:t>资质要求：</w:t>
      </w:r>
    </w:p>
    <w:p w14:paraId="1C4A6506">
      <w:pPr>
        <w:numPr>
          <w:ilvl w:val="0"/>
          <w:numId w:val="0"/>
        </w:numPr>
        <w:spacing w:line="360" w:lineRule="auto"/>
        <w:ind w:left="1680" w:hanging="1680" w:hangingChars="700"/>
        <w:rPr>
          <w:rFonts w:hint="eastAsia" w:ascii="仿宋" w:hAnsi="仿宋" w:eastAsia="仿宋" w:cs="仿宋"/>
          <w:bCs/>
          <w:vertAlign w:val="baseline"/>
          <w:lang w:eastAsia="zh-CN"/>
        </w:rPr>
      </w:pPr>
      <w:r>
        <w:rPr>
          <w:rFonts w:hint="eastAsia" w:ascii="仿宋" w:hAnsi="仿宋" w:eastAsia="仿宋" w:cs="仿宋"/>
          <w:bCs/>
          <w:vertAlign w:val="baseline"/>
          <w:lang w:val="en-US" w:eastAsia="zh-CN"/>
        </w:rPr>
        <w:t xml:space="preserve">  3.4.1 </w:t>
      </w:r>
      <w:r>
        <w:rPr>
          <w:rFonts w:hint="eastAsia" w:ascii="仿宋" w:hAnsi="仿宋" w:eastAsia="仿宋" w:cs="仿宋"/>
          <w:bCs/>
          <w:vertAlign w:val="baseline"/>
        </w:rPr>
        <w:t>营业执照：</w:t>
      </w:r>
      <w:r>
        <w:rPr>
          <w:rFonts w:ascii="仿宋" w:hAnsi="仿宋" w:eastAsia="仿宋" w:cs="仿宋"/>
          <w:bCs/>
          <w:vertAlign w:val="baseline"/>
        </w:rPr>
        <w:t>经营范围需明确包含：锁具修理、开锁服务、配钥匙</w:t>
      </w:r>
      <w:r>
        <w:rPr>
          <w:rFonts w:hint="eastAsia" w:ascii="仿宋" w:hAnsi="仿宋" w:eastAsia="仿宋" w:cs="仿宋"/>
          <w:bCs/>
          <w:vertAlign w:val="baseline"/>
          <w:lang w:eastAsia="zh-CN"/>
        </w:rPr>
        <w:t>。</w:t>
      </w:r>
    </w:p>
    <w:p w14:paraId="0FA73BD9">
      <w:pPr>
        <w:numPr>
          <w:ilvl w:val="0"/>
          <w:numId w:val="0"/>
        </w:numPr>
        <w:spacing w:line="360" w:lineRule="auto"/>
        <w:ind w:left="1680" w:hanging="1680" w:hangingChars="700"/>
        <w:rPr>
          <w:rFonts w:hint="eastAsia" w:ascii="仿宋" w:hAnsi="仿宋" w:eastAsia="仿宋" w:cs="仿宋"/>
          <w:bCs/>
          <w:vertAlign w:val="baseline"/>
          <w:lang w:val="en-US" w:eastAsia="zh-CN"/>
        </w:rPr>
      </w:pPr>
      <w:r>
        <w:rPr>
          <w:rFonts w:hint="eastAsia" w:ascii="仿宋" w:hAnsi="仿宋" w:eastAsia="仿宋" w:cs="仿宋"/>
          <w:bCs/>
          <w:vertAlign w:val="baseline"/>
          <w:lang w:val="en-US" w:eastAsia="zh-CN"/>
        </w:rPr>
        <w:t xml:space="preserve">  3.4.2 </w:t>
      </w:r>
      <w:r>
        <w:rPr>
          <w:rFonts w:ascii="仿宋" w:hAnsi="仿宋" w:eastAsia="仿宋" w:cs="仿宋"/>
          <w:bCs/>
          <w:vertAlign w:val="baseline"/>
        </w:rPr>
        <w:t>特种行业许可证</w:t>
      </w:r>
      <w:r>
        <w:rPr>
          <w:rFonts w:hint="eastAsia" w:ascii="仿宋" w:hAnsi="仿宋" w:eastAsia="仿宋" w:cs="仿宋"/>
          <w:bCs/>
          <w:vertAlign w:val="baseline"/>
        </w:rPr>
        <w:t>，需</w:t>
      </w:r>
      <w:r>
        <w:rPr>
          <w:rFonts w:ascii="仿宋" w:hAnsi="仿宋" w:eastAsia="仿宋" w:cs="仿宋"/>
          <w:bCs/>
          <w:vertAlign w:val="baseline"/>
        </w:rPr>
        <w:t>公安备案</w:t>
      </w:r>
      <w:r>
        <w:rPr>
          <w:rFonts w:hint="eastAsia" w:ascii="仿宋" w:hAnsi="仿宋" w:eastAsia="仿宋" w:cs="仿宋"/>
          <w:bCs/>
          <w:vertAlign w:val="baseline"/>
          <w:lang w:eastAsia="zh-CN"/>
        </w:rPr>
        <w:t>。</w:t>
      </w:r>
    </w:p>
    <w:p w14:paraId="1DC7697D">
      <w:pPr>
        <w:numPr>
          <w:ilvl w:val="0"/>
          <w:numId w:val="0"/>
        </w:numPr>
        <w:spacing w:line="360" w:lineRule="auto"/>
        <w:ind w:left="1680" w:hanging="1680" w:hangingChars="700"/>
        <w:rPr>
          <w:rFonts w:hint="eastAsia" w:ascii="仿宋" w:hAnsi="仿宋" w:eastAsia="仿宋" w:cs="仿宋"/>
          <w:bCs/>
          <w:vertAlign w:val="baseline"/>
        </w:rPr>
      </w:pPr>
      <w:r>
        <w:rPr>
          <w:rFonts w:hint="eastAsia" w:ascii="仿宋" w:hAnsi="仿宋" w:eastAsia="仿宋" w:cs="仿宋"/>
          <w:bCs/>
          <w:vertAlign w:val="baseline"/>
          <w:lang w:val="en-US" w:eastAsia="zh-CN"/>
        </w:rPr>
        <w:t xml:space="preserve">  3.4.3 </w:t>
      </w:r>
      <w:r>
        <w:rPr>
          <w:rFonts w:ascii="仿宋" w:hAnsi="仿宋" w:eastAsia="仿宋" w:cs="仿宋"/>
          <w:bCs/>
          <w:vertAlign w:val="baseline"/>
        </w:rPr>
        <w:t>从业人员</w:t>
      </w:r>
      <w:r>
        <w:rPr>
          <w:rFonts w:hint="eastAsia" w:ascii="仿宋" w:hAnsi="仿宋" w:eastAsia="仿宋" w:cs="仿宋"/>
          <w:bCs/>
          <w:vertAlign w:val="baseline"/>
        </w:rPr>
        <w:t>的</w:t>
      </w:r>
      <w:r>
        <w:rPr>
          <w:rFonts w:ascii="仿宋" w:hAnsi="仿宋" w:eastAsia="仿宋" w:cs="仿宋"/>
          <w:bCs/>
          <w:vertAlign w:val="baseline"/>
        </w:rPr>
        <w:t>无犯罪记录</w:t>
      </w:r>
      <w:r>
        <w:rPr>
          <w:rFonts w:hint="eastAsia" w:ascii="仿宋" w:hAnsi="仿宋" w:eastAsia="仿宋" w:cs="仿宋"/>
          <w:bCs/>
          <w:vertAlign w:val="baseline"/>
        </w:rPr>
        <w:t>证明。</w:t>
      </w:r>
    </w:p>
    <w:p w14:paraId="6B29D4E1">
      <w:pPr>
        <w:spacing w:line="360" w:lineRule="auto"/>
        <w:rPr>
          <w:rFonts w:hint="eastAsia" w:ascii="仿宋" w:hAnsi="仿宋" w:eastAsia="仿宋" w:cs="仿宋"/>
          <w:bCs/>
          <w:vertAlign w:val="baseline"/>
        </w:rPr>
      </w:pPr>
      <w:r>
        <w:rPr>
          <w:rFonts w:hint="eastAsia" w:ascii="仿宋" w:hAnsi="仿宋" w:eastAsia="仿宋" w:cs="仿宋"/>
          <w:bCs/>
          <w:vertAlign w:val="baseline"/>
          <w:lang w:val="en-US" w:eastAsia="zh-CN"/>
        </w:rPr>
        <w:t>4、结算方式：</w:t>
      </w:r>
      <w:r>
        <w:rPr>
          <w:rFonts w:hint="eastAsia" w:ascii="仿宋" w:hAnsi="仿宋" w:eastAsia="仿宋" w:cs="仿宋"/>
          <w:bCs/>
          <w:vertAlign w:val="baseline"/>
        </w:rPr>
        <w:t>每季度结算一次，据实结算。每次结算应提供相应的《钥匙配置登记表》作为付款依据。</w:t>
      </w:r>
    </w:p>
    <w:p w14:paraId="4D7B539E">
      <w:pPr>
        <w:numPr>
          <w:ilvl w:val="0"/>
          <w:numId w:val="0"/>
        </w:numPr>
        <w:spacing w:line="360" w:lineRule="auto"/>
        <w:ind w:left="1680" w:hanging="1680" w:hangingChars="700"/>
        <w:rPr>
          <w:rFonts w:hint="default" w:ascii="仿宋" w:hAnsi="仿宋" w:eastAsia="仿宋" w:cs="仿宋"/>
          <w:bCs/>
          <w:vertAlign w:val="baseli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仿宋"/>
          <w:bCs/>
          <w:vertAlign w:val="baseline"/>
          <w:lang w:val="en-US" w:eastAsia="zh-CN"/>
        </w:rPr>
        <w:t xml:space="preserve">  </w:t>
      </w: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2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026"/>
        <w:gridCol w:w="2811"/>
        <w:gridCol w:w="1430"/>
        <w:gridCol w:w="1412"/>
        <w:gridCol w:w="230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134"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3026"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名称</w:t>
            </w:r>
          </w:p>
        </w:tc>
        <w:tc>
          <w:tcPr>
            <w:tcW w:w="2811" w:type="dxa"/>
            <w:vAlign w:val="center"/>
          </w:tcPr>
          <w:p w14:paraId="5E2DCCB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w:t>
            </w:r>
          </w:p>
        </w:tc>
        <w:tc>
          <w:tcPr>
            <w:tcW w:w="1430" w:type="dxa"/>
            <w:vAlign w:val="center"/>
          </w:tcPr>
          <w:p w14:paraId="4C22987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1412"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230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34"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3026"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2811"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1430" w:type="dxa"/>
            <w:vAlign w:val="center"/>
          </w:tcPr>
          <w:p w14:paraId="326C8B4F">
            <w:pPr>
              <w:jc w:val="center"/>
              <w:rPr>
                <w:rFonts w:hint="eastAsia" w:ascii="仿宋" w:hAnsi="仿宋" w:eastAsia="仿宋" w:cs="宋体"/>
                <w:b w:val="0"/>
                <w:color w:val="auto"/>
                <w:sz w:val="24"/>
                <w:szCs w:val="24"/>
                <w:highlight w:val="none"/>
                <w:vertAlign w:val="baseline"/>
                <w:lang w:val="en-GB"/>
              </w:rPr>
            </w:pPr>
          </w:p>
        </w:tc>
        <w:tc>
          <w:tcPr>
            <w:tcW w:w="1412" w:type="dxa"/>
            <w:vAlign w:val="center"/>
          </w:tcPr>
          <w:p w14:paraId="4E276767">
            <w:pPr>
              <w:jc w:val="center"/>
              <w:rPr>
                <w:rFonts w:hint="eastAsia" w:ascii="仿宋" w:hAnsi="仿宋" w:eastAsia="仿宋" w:cs="宋体"/>
                <w:b w:val="0"/>
                <w:color w:val="auto"/>
                <w:sz w:val="24"/>
                <w:szCs w:val="24"/>
                <w:highlight w:val="none"/>
                <w:vertAlign w:val="baseline"/>
                <w:lang w:val="en-GB"/>
              </w:rPr>
            </w:pPr>
          </w:p>
        </w:tc>
        <w:tc>
          <w:tcPr>
            <w:tcW w:w="230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34"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3026"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2811"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1430" w:type="dxa"/>
            <w:vAlign w:val="center"/>
          </w:tcPr>
          <w:p w14:paraId="7BE96BE2">
            <w:pPr>
              <w:jc w:val="center"/>
              <w:rPr>
                <w:rFonts w:hint="eastAsia" w:ascii="仿宋" w:hAnsi="仿宋" w:eastAsia="仿宋" w:cs="宋体"/>
                <w:b w:val="0"/>
                <w:color w:val="auto"/>
                <w:sz w:val="24"/>
                <w:szCs w:val="24"/>
                <w:highlight w:val="none"/>
                <w:vertAlign w:val="baseline"/>
                <w:lang w:val="en-GB"/>
              </w:rPr>
            </w:pPr>
          </w:p>
        </w:tc>
        <w:tc>
          <w:tcPr>
            <w:tcW w:w="1412" w:type="dxa"/>
            <w:vAlign w:val="center"/>
          </w:tcPr>
          <w:p w14:paraId="47049165">
            <w:pPr>
              <w:jc w:val="center"/>
              <w:rPr>
                <w:rFonts w:hint="eastAsia" w:ascii="仿宋" w:hAnsi="仿宋" w:eastAsia="仿宋" w:cs="宋体"/>
                <w:b w:val="0"/>
                <w:color w:val="auto"/>
                <w:sz w:val="24"/>
                <w:szCs w:val="24"/>
                <w:highlight w:val="none"/>
                <w:vertAlign w:val="baseline"/>
                <w:lang w:val="en-GB"/>
              </w:rPr>
            </w:pPr>
          </w:p>
        </w:tc>
        <w:tc>
          <w:tcPr>
            <w:tcW w:w="230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34"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3026"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2811"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1430" w:type="dxa"/>
            <w:vAlign w:val="center"/>
          </w:tcPr>
          <w:p w14:paraId="08F9A973">
            <w:pPr>
              <w:jc w:val="center"/>
              <w:rPr>
                <w:rFonts w:hint="eastAsia" w:ascii="仿宋" w:hAnsi="仿宋" w:eastAsia="仿宋" w:cs="宋体"/>
                <w:b w:val="0"/>
                <w:color w:val="auto"/>
                <w:sz w:val="24"/>
                <w:szCs w:val="24"/>
                <w:highlight w:val="none"/>
                <w:vertAlign w:val="baseline"/>
                <w:lang w:val="en-GB"/>
              </w:rPr>
            </w:pPr>
          </w:p>
        </w:tc>
        <w:tc>
          <w:tcPr>
            <w:tcW w:w="1412" w:type="dxa"/>
            <w:vAlign w:val="center"/>
          </w:tcPr>
          <w:p w14:paraId="4C1DCA6C">
            <w:pPr>
              <w:jc w:val="center"/>
              <w:rPr>
                <w:rFonts w:hint="eastAsia" w:ascii="仿宋" w:hAnsi="仿宋" w:eastAsia="仿宋" w:cs="宋体"/>
                <w:b w:val="0"/>
                <w:color w:val="auto"/>
                <w:sz w:val="24"/>
                <w:szCs w:val="24"/>
                <w:highlight w:val="none"/>
                <w:vertAlign w:val="baseline"/>
                <w:lang w:val="en-GB"/>
              </w:rPr>
            </w:pPr>
          </w:p>
        </w:tc>
        <w:tc>
          <w:tcPr>
            <w:tcW w:w="230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34"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3026"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2811"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1430" w:type="dxa"/>
            <w:vAlign w:val="center"/>
          </w:tcPr>
          <w:p w14:paraId="2CBEF636">
            <w:pPr>
              <w:jc w:val="center"/>
              <w:rPr>
                <w:rFonts w:hint="eastAsia" w:ascii="仿宋" w:hAnsi="仿宋" w:eastAsia="仿宋" w:cs="宋体"/>
                <w:b w:val="0"/>
                <w:color w:val="auto"/>
                <w:sz w:val="24"/>
                <w:szCs w:val="24"/>
                <w:highlight w:val="none"/>
                <w:vertAlign w:val="baseline"/>
                <w:lang w:val="en-GB"/>
              </w:rPr>
            </w:pPr>
          </w:p>
        </w:tc>
        <w:tc>
          <w:tcPr>
            <w:tcW w:w="1412" w:type="dxa"/>
            <w:vAlign w:val="center"/>
          </w:tcPr>
          <w:p w14:paraId="7394D031">
            <w:pPr>
              <w:jc w:val="center"/>
              <w:rPr>
                <w:rFonts w:hint="eastAsia" w:ascii="仿宋" w:hAnsi="仿宋" w:eastAsia="仿宋" w:cs="宋体"/>
                <w:b w:val="0"/>
                <w:color w:val="auto"/>
                <w:sz w:val="24"/>
                <w:szCs w:val="24"/>
                <w:highlight w:val="none"/>
                <w:vertAlign w:val="baseline"/>
                <w:lang w:val="en-GB"/>
              </w:rPr>
            </w:pPr>
          </w:p>
        </w:tc>
        <w:tc>
          <w:tcPr>
            <w:tcW w:w="230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34"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3026"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2811"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1430" w:type="dxa"/>
            <w:vAlign w:val="center"/>
          </w:tcPr>
          <w:p w14:paraId="2C7D3617">
            <w:pPr>
              <w:jc w:val="center"/>
              <w:rPr>
                <w:rFonts w:hint="eastAsia" w:ascii="仿宋" w:hAnsi="仿宋" w:eastAsia="仿宋" w:cs="宋体"/>
                <w:b w:val="0"/>
                <w:color w:val="auto"/>
                <w:sz w:val="24"/>
                <w:szCs w:val="24"/>
                <w:highlight w:val="none"/>
                <w:vertAlign w:val="baseline"/>
                <w:lang w:val="en-GB"/>
              </w:rPr>
            </w:pPr>
          </w:p>
        </w:tc>
        <w:tc>
          <w:tcPr>
            <w:tcW w:w="1412" w:type="dxa"/>
            <w:vAlign w:val="center"/>
          </w:tcPr>
          <w:p w14:paraId="318A22BF">
            <w:pPr>
              <w:jc w:val="center"/>
              <w:rPr>
                <w:rFonts w:hint="eastAsia" w:ascii="仿宋" w:hAnsi="仿宋" w:eastAsia="仿宋" w:cs="宋体"/>
                <w:b w:val="0"/>
                <w:color w:val="auto"/>
                <w:sz w:val="24"/>
                <w:szCs w:val="24"/>
                <w:highlight w:val="none"/>
                <w:vertAlign w:val="baseline"/>
                <w:lang w:val="en-GB"/>
              </w:rPr>
            </w:pPr>
          </w:p>
        </w:tc>
        <w:tc>
          <w:tcPr>
            <w:tcW w:w="230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34"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3026"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2811"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1430" w:type="dxa"/>
            <w:vAlign w:val="center"/>
          </w:tcPr>
          <w:p w14:paraId="6A7460A2">
            <w:pPr>
              <w:jc w:val="center"/>
              <w:rPr>
                <w:rFonts w:hint="eastAsia" w:ascii="仿宋" w:hAnsi="仿宋" w:eastAsia="仿宋" w:cs="宋体"/>
                <w:b w:val="0"/>
                <w:color w:val="auto"/>
                <w:sz w:val="24"/>
                <w:szCs w:val="24"/>
                <w:highlight w:val="none"/>
                <w:vertAlign w:val="baseline"/>
                <w:lang w:val="en-GB"/>
              </w:rPr>
            </w:pPr>
          </w:p>
        </w:tc>
        <w:tc>
          <w:tcPr>
            <w:tcW w:w="1412" w:type="dxa"/>
            <w:vAlign w:val="center"/>
          </w:tcPr>
          <w:p w14:paraId="5692F168">
            <w:pPr>
              <w:jc w:val="center"/>
              <w:rPr>
                <w:rFonts w:hint="eastAsia" w:ascii="仿宋" w:hAnsi="仿宋" w:eastAsia="仿宋" w:cs="宋体"/>
                <w:b w:val="0"/>
                <w:color w:val="auto"/>
                <w:sz w:val="24"/>
                <w:szCs w:val="24"/>
                <w:highlight w:val="none"/>
                <w:vertAlign w:val="baseline"/>
                <w:lang w:val="en-GB"/>
              </w:rPr>
            </w:pPr>
          </w:p>
        </w:tc>
        <w:tc>
          <w:tcPr>
            <w:tcW w:w="230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34"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3026"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2811"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1430" w:type="dxa"/>
            <w:vAlign w:val="center"/>
          </w:tcPr>
          <w:p w14:paraId="6E348732">
            <w:pPr>
              <w:jc w:val="center"/>
              <w:rPr>
                <w:rFonts w:hint="eastAsia" w:ascii="仿宋" w:hAnsi="仿宋" w:eastAsia="仿宋" w:cs="宋体"/>
                <w:b w:val="0"/>
                <w:color w:val="auto"/>
                <w:sz w:val="24"/>
                <w:szCs w:val="24"/>
                <w:highlight w:val="none"/>
                <w:vertAlign w:val="baseline"/>
                <w:lang w:val="en-GB"/>
              </w:rPr>
            </w:pPr>
          </w:p>
        </w:tc>
        <w:tc>
          <w:tcPr>
            <w:tcW w:w="1412" w:type="dxa"/>
            <w:vAlign w:val="center"/>
          </w:tcPr>
          <w:p w14:paraId="429C83BC">
            <w:pPr>
              <w:jc w:val="center"/>
              <w:rPr>
                <w:rFonts w:hint="eastAsia" w:ascii="仿宋" w:hAnsi="仿宋" w:eastAsia="仿宋" w:cs="宋体"/>
                <w:b w:val="0"/>
                <w:color w:val="auto"/>
                <w:sz w:val="24"/>
                <w:szCs w:val="24"/>
                <w:highlight w:val="none"/>
                <w:vertAlign w:val="baseline"/>
                <w:lang w:val="en-GB"/>
              </w:rPr>
            </w:pPr>
          </w:p>
        </w:tc>
        <w:tc>
          <w:tcPr>
            <w:tcW w:w="230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（营业执照等）、资质条件要求的证明材料；</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3、公司介绍等相关资料、服务方案、增值服务等内容；</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4、价格证明材料：近一年内的证明材料，如开具的增值税专用发票复印件（发票内容是响应服务在其他单位的供货价）等；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5、其他供应商认为应该提供的材料。</w:t>
      </w:r>
    </w:p>
    <w:p w14:paraId="75E502BD">
      <w:pPr>
        <w:widowControl/>
        <w:spacing w:line="360" w:lineRule="auto"/>
        <w:ind w:firstLine="562" w:firstLineChars="200"/>
        <w:jc w:val="left"/>
        <w:rPr>
          <w:rFonts w:hint="default" w:ascii="仿宋" w:hAnsi="仿宋" w:eastAsia="仿宋" w:cs="宋体"/>
          <w:b/>
          <w:bCs/>
          <w:color w:val="auto"/>
          <w:kern w:val="0"/>
          <w:sz w:val="28"/>
          <w:szCs w:val="28"/>
          <w:highlight w:val="none"/>
          <w:vertAlign w:val="baseline"/>
          <w:lang w:val="en-US" w:eastAsia="zh-CN"/>
        </w:rPr>
      </w:pPr>
      <w:r>
        <w:rPr>
          <w:rFonts w:hint="eastAsia" w:ascii="仿宋" w:hAnsi="仿宋" w:eastAsia="仿宋" w:cs="宋体"/>
          <w:b/>
          <w:bCs/>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F5C7B0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FB662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352E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75BE98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06CE3E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4241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三、我方给贵院所供服务价格均不高于市场价或政府限价，否则,贵院有权拒绝付款。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本协议一式 </w:t>
      </w:r>
      <w:r>
        <w:rPr>
          <w:rFonts w:hint="eastAsia" w:ascii="仿宋" w:hAnsi="仿宋" w:eastAsia="仿宋" w:cs="宋体"/>
          <w:color w:val="auto"/>
          <w:kern w:val="0"/>
          <w:sz w:val="28"/>
          <w:szCs w:val="28"/>
          <w:highlight w:val="none"/>
          <w:vertAlign w:val="baseline"/>
          <w:lang w:val="en-US" w:eastAsia="zh-CN"/>
        </w:rPr>
        <w:t>3</w:t>
      </w:r>
      <w:r>
        <w:rPr>
          <w:rFonts w:hint="default" w:ascii="仿宋" w:hAnsi="仿宋" w:eastAsia="仿宋" w:cs="宋体"/>
          <w:color w:val="auto"/>
          <w:kern w:val="0"/>
          <w:sz w:val="28"/>
          <w:szCs w:val="28"/>
          <w:highlight w:val="none"/>
          <w:vertAlign w:val="baseline"/>
          <w:lang w:val="en-US" w:eastAsia="zh-CN"/>
        </w:rPr>
        <w:t>份，甲方持</w:t>
      </w:r>
      <w:r>
        <w:rPr>
          <w:rFonts w:hint="eastAsia" w:ascii="仿宋" w:hAnsi="仿宋" w:eastAsia="仿宋" w:cs="宋体"/>
          <w:color w:val="auto"/>
          <w:kern w:val="0"/>
          <w:sz w:val="28"/>
          <w:szCs w:val="28"/>
          <w:highlight w:val="none"/>
          <w:vertAlign w:val="baseline"/>
          <w:lang w:val="en-US" w:eastAsia="zh-CN"/>
        </w:rPr>
        <w:t>2</w:t>
      </w:r>
      <w:bookmarkStart w:id="11" w:name="_GoBack"/>
      <w:bookmarkEnd w:id="11"/>
      <w:r>
        <w:rPr>
          <w:rFonts w:hint="default" w:ascii="仿宋" w:hAnsi="仿宋" w:eastAsia="仿宋" w:cs="宋体"/>
          <w:color w:val="auto"/>
          <w:kern w:val="0"/>
          <w:sz w:val="28"/>
          <w:szCs w:val="28"/>
          <w:highlight w:val="none"/>
          <w:vertAlign w:val="baseline"/>
          <w:lang w:val="en-US" w:eastAsia="zh-CN"/>
        </w:rPr>
        <w:t xml:space="preserve">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D561ED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4F9631F"/>
    <w:rsid w:val="052D3B24"/>
    <w:rsid w:val="056F4B59"/>
    <w:rsid w:val="063302DF"/>
    <w:rsid w:val="0715148C"/>
    <w:rsid w:val="080D3F91"/>
    <w:rsid w:val="08E053FD"/>
    <w:rsid w:val="098C3307"/>
    <w:rsid w:val="09B7725A"/>
    <w:rsid w:val="0AC34A42"/>
    <w:rsid w:val="0B3C188E"/>
    <w:rsid w:val="0B603E17"/>
    <w:rsid w:val="0BC41F21"/>
    <w:rsid w:val="10D4626B"/>
    <w:rsid w:val="10FF7BC4"/>
    <w:rsid w:val="110C12EC"/>
    <w:rsid w:val="11951E4E"/>
    <w:rsid w:val="12040D82"/>
    <w:rsid w:val="124D331C"/>
    <w:rsid w:val="126D1B09"/>
    <w:rsid w:val="12D55D1E"/>
    <w:rsid w:val="14C76F80"/>
    <w:rsid w:val="15E12F09"/>
    <w:rsid w:val="193E2DCB"/>
    <w:rsid w:val="196A6FCE"/>
    <w:rsid w:val="198F2D53"/>
    <w:rsid w:val="1A66082C"/>
    <w:rsid w:val="1A9A51D3"/>
    <w:rsid w:val="1AFD138A"/>
    <w:rsid w:val="1D9D434C"/>
    <w:rsid w:val="1EE838F2"/>
    <w:rsid w:val="223D2106"/>
    <w:rsid w:val="23E72ABF"/>
    <w:rsid w:val="25BA7C7E"/>
    <w:rsid w:val="26083FB3"/>
    <w:rsid w:val="270B08D2"/>
    <w:rsid w:val="279D1605"/>
    <w:rsid w:val="293D4E4D"/>
    <w:rsid w:val="294E055C"/>
    <w:rsid w:val="296E14AB"/>
    <w:rsid w:val="2AD16DE9"/>
    <w:rsid w:val="2BEF0CB6"/>
    <w:rsid w:val="2C4209CD"/>
    <w:rsid w:val="2CA31C32"/>
    <w:rsid w:val="2D375F5B"/>
    <w:rsid w:val="2D8165B1"/>
    <w:rsid w:val="2E400F3C"/>
    <w:rsid w:val="2F3D5CA0"/>
    <w:rsid w:val="2FA8676C"/>
    <w:rsid w:val="320550BC"/>
    <w:rsid w:val="32CF25C1"/>
    <w:rsid w:val="33AA7021"/>
    <w:rsid w:val="359B6DED"/>
    <w:rsid w:val="35BB5A78"/>
    <w:rsid w:val="3627310D"/>
    <w:rsid w:val="36D371B1"/>
    <w:rsid w:val="36F31241"/>
    <w:rsid w:val="37BC1633"/>
    <w:rsid w:val="387E2B20"/>
    <w:rsid w:val="39FC3049"/>
    <w:rsid w:val="3AE076E5"/>
    <w:rsid w:val="3B007A89"/>
    <w:rsid w:val="3B071D45"/>
    <w:rsid w:val="3B4E3ED9"/>
    <w:rsid w:val="3C114533"/>
    <w:rsid w:val="3C5A27F2"/>
    <w:rsid w:val="3C90162B"/>
    <w:rsid w:val="3CA737D7"/>
    <w:rsid w:val="3E6158D5"/>
    <w:rsid w:val="3F325A1F"/>
    <w:rsid w:val="40D21EC7"/>
    <w:rsid w:val="417E123A"/>
    <w:rsid w:val="45D95AA6"/>
    <w:rsid w:val="48AA548E"/>
    <w:rsid w:val="48F8172C"/>
    <w:rsid w:val="4973433F"/>
    <w:rsid w:val="49E45221"/>
    <w:rsid w:val="4D84279B"/>
    <w:rsid w:val="4E056021"/>
    <w:rsid w:val="4F3F325D"/>
    <w:rsid w:val="4FB9443F"/>
    <w:rsid w:val="51542485"/>
    <w:rsid w:val="51B81BA9"/>
    <w:rsid w:val="52074D56"/>
    <w:rsid w:val="556E3867"/>
    <w:rsid w:val="56F03878"/>
    <w:rsid w:val="5781308D"/>
    <w:rsid w:val="579E5CFB"/>
    <w:rsid w:val="5927777C"/>
    <w:rsid w:val="59396B30"/>
    <w:rsid w:val="5A4E2167"/>
    <w:rsid w:val="5AC74501"/>
    <w:rsid w:val="5B723F4F"/>
    <w:rsid w:val="5B975D90"/>
    <w:rsid w:val="5EF47BF5"/>
    <w:rsid w:val="5F9A5527"/>
    <w:rsid w:val="62402164"/>
    <w:rsid w:val="632F44C3"/>
    <w:rsid w:val="63E454AA"/>
    <w:rsid w:val="64F462FB"/>
    <w:rsid w:val="66900CD4"/>
    <w:rsid w:val="671D6BBF"/>
    <w:rsid w:val="68123677"/>
    <w:rsid w:val="68DD679C"/>
    <w:rsid w:val="6994515E"/>
    <w:rsid w:val="69EA1A96"/>
    <w:rsid w:val="6C1A634D"/>
    <w:rsid w:val="6C1D7BEB"/>
    <w:rsid w:val="6D773183"/>
    <w:rsid w:val="6E560129"/>
    <w:rsid w:val="6E713C29"/>
    <w:rsid w:val="6F137C43"/>
    <w:rsid w:val="71723597"/>
    <w:rsid w:val="727C6025"/>
    <w:rsid w:val="7315161C"/>
    <w:rsid w:val="73BF3D9C"/>
    <w:rsid w:val="75570F51"/>
    <w:rsid w:val="7567148C"/>
    <w:rsid w:val="75E4177A"/>
    <w:rsid w:val="764741E2"/>
    <w:rsid w:val="77183DD1"/>
    <w:rsid w:val="77601667"/>
    <w:rsid w:val="784371B5"/>
    <w:rsid w:val="787E5EB6"/>
    <w:rsid w:val="78D2700F"/>
    <w:rsid w:val="79652624"/>
    <w:rsid w:val="79A00BB8"/>
    <w:rsid w:val="7A1B676B"/>
    <w:rsid w:val="7B223BA3"/>
    <w:rsid w:val="7B611E27"/>
    <w:rsid w:val="7B6F4831"/>
    <w:rsid w:val="7B870218"/>
    <w:rsid w:val="7BEB3862"/>
    <w:rsid w:val="7C7D61BD"/>
    <w:rsid w:val="7D034BDB"/>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8896</Words>
  <Characters>9377</Characters>
  <Lines>0</Lines>
  <Paragraphs>0</Paragraphs>
  <TotalTime>3</TotalTime>
  <ScaleCrop>false</ScaleCrop>
  <LinksUpToDate>false</LinksUpToDate>
  <CharactersWithSpaces>10229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邹萍</cp:lastModifiedBy>
  <cp:lastPrinted>2026-02-04T00:41:00Z</cp:lastPrinted>
  <dcterms:modified xsi:type="dcterms:W3CDTF">2026-05-21T05:16:57Z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E2D8AB2A4AEF4BF7AF389021EF3A61FF_11</vt:lpwstr>
  </property>
  <property fmtid="{D5CDD505-2E9C-101B-9397-08002B2CF9AE}" pid="4" name="KSOTemplateDocerSaveRecord">
    <vt:lpwstr>eyJoZGlkIjoiMTczMDNlNGM5NzQ4NTA2YWMwZGNmZmM1NTE3MGU5OTQiLCJ1c2VySWQiOiIxMTQwNzgyNjMxIn0=</vt:lpwstr>
  </property>
</Properties>
</file>