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ED24482">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变电站发电机组维保服务采购项目</w:t>
      </w: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60116</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26</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青岛市妇女儿童医院变电站发电机组维保服务采购项目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变电站发电机组维保服务采购项目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60116</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9E7A3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C1B5D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7FA292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91148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7ED09B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40B11747">
      <w:pPr>
        <w:pStyle w:val="2"/>
        <w:numPr>
          <w:numId w:val="0"/>
        </w:numPr>
        <w:spacing w:line="360" w:lineRule="auto"/>
        <w:jc w:val="both"/>
        <w:rPr>
          <w:rFonts w:hint="eastAsia" w:ascii="仿宋" w:hAnsi="仿宋" w:eastAsia="仿宋" w:cs="宋体"/>
          <w:bCs/>
          <w:color w:val="auto"/>
          <w:sz w:val="32"/>
          <w:szCs w:val="32"/>
          <w:highlight w:val="none"/>
          <w:lang w:val="en-US" w:eastAsia="zh-CN"/>
        </w:rPr>
      </w:pPr>
      <w:bookmarkStart w:id="3" w:name="_Toc7005"/>
      <w:bookmarkStart w:id="4" w:name="_Toc458"/>
    </w:p>
    <w:p w14:paraId="65721C61">
      <w:pPr>
        <w:rPr>
          <w:rFonts w:hint="eastAsia" w:ascii="仿宋" w:hAnsi="仿宋" w:eastAsia="仿宋" w:cs="宋体"/>
          <w:bCs/>
          <w:color w:val="auto"/>
          <w:sz w:val="32"/>
          <w:szCs w:val="32"/>
          <w:highlight w:val="none"/>
          <w:lang w:val="en-US" w:eastAsia="zh-CN"/>
        </w:rPr>
      </w:pPr>
    </w:p>
    <w:p w14:paraId="7133260A">
      <w:pPr>
        <w:rPr>
          <w:rFonts w:hint="eastAsia" w:ascii="仿宋" w:hAnsi="仿宋" w:eastAsia="仿宋" w:cs="宋体"/>
          <w:bCs/>
          <w:color w:val="auto"/>
          <w:sz w:val="32"/>
          <w:szCs w:val="32"/>
          <w:highlight w:val="none"/>
          <w:lang w:val="en-US" w:eastAsia="zh-CN"/>
        </w:rPr>
      </w:pPr>
    </w:p>
    <w:p w14:paraId="151A3912">
      <w:pPr>
        <w:pStyle w:val="2"/>
        <w:numPr>
          <w:numId w:val="0"/>
        </w:numPr>
        <w:spacing w:line="360" w:lineRule="auto"/>
        <w:jc w:val="center"/>
        <w:rPr>
          <w:rFonts w:hint="eastAsia"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第二章 采购需求</w:t>
      </w:r>
      <w:bookmarkEnd w:id="3"/>
      <w:bookmarkEnd w:id="4"/>
    </w:p>
    <w:p w14:paraId="66C57B88">
      <w:pPr>
        <w:rPr>
          <w:rFonts w:hint="eastAsia"/>
          <w:color w:val="auto"/>
          <w:highlight w:val="none"/>
          <w:lang w:val="en-US" w:eastAsia="zh-CN"/>
        </w:rPr>
      </w:pPr>
    </w:p>
    <w:p w14:paraId="362DAF38">
      <w:pPr>
        <w:numPr>
          <w:ilvl w:val="0"/>
          <w:numId w:val="2"/>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变电站发电机组维保服务采购项目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60116</w:t>
      </w:r>
    </w:p>
    <w:p w14:paraId="528EE08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2、 </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22109"/>
      <w:bookmarkStart w:id="6" w:name="_Toc11005"/>
    </w:p>
    <w:p w14:paraId="080A67E3">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  预算金额29000元</w:t>
      </w:r>
    </w:p>
    <w:p w14:paraId="63D36717">
      <w:pPr>
        <w:numPr>
          <w:numId w:val="0"/>
        </w:numPr>
        <w:spacing w:line="360" w:lineRule="auto"/>
        <w:ind w:left="480" w:hanging="480" w:hangingChars="2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2.2  项目概况：对我院三个院区内的3台柴油发电机组进行维护保养服务：800kW康明斯自动发电机组1台、500Kw江苏领驭自动发电机组1台、200Kw江苏恒通发电机组1台；每月对我院三个院区内的4台柴油发电机组进行开机巡检。</w:t>
      </w:r>
    </w:p>
    <w:p w14:paraId="7C7BA8C2">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  服务内容：</w:t>
      </w:r>
    </w:p>
    <w:p w14:paraId="6A7C41D5">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2.3.1  更换机油（日石15W-40/CI）；</w:t>
      </w:r>
    </w:p>
    <w:p w14:paraId="34667A26">
      <w:pPr>
        <w:numPr>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 xml:space="preserve">2.3.2  更换机油滤清器（康明斯原厂）；                                                                                                                                                                                                                                                                                                                                                                                                                                                                                                                                                                                                                                                                                                                                                                                                                                                                                                                                                                                                                                                                                                                                                                                                                                                                                                                                                                                                                                                                                                                                                                                                                                                                                                                                                                                                                                                                                                                                                                                                                                                                                                                                                                                                                                                                                                                                                                                                                                                                                                                                                                                                                                                                                                                                                                                                                                                                                                                                                                                                                                                                                                                                                                                                                                                                                                                                                                                                                                                                                                                                                                                                                                                                                                                                                                                                                                                                                                                                                                                                                                                                                                                                                                                          </w:t>
      </w:r>
      <w:r>
        <w:rPr>
          <w:rFonts w:hint="eastAsia" w:ascii="仿宋" w:hAnsi="仿宋" w:eastAsia="仿宋" w:cs="宋体"/>
          <w:color w:val="auto"/>
          <w:sz w:val="24"/>
          <w:szCs w:val="24"/>
          <w:highlight w:val="none"/>
          <w:vertAlign w:val="baseline"/>
          <w:lang w:val="en-US" w:eastAsia="zh-CN"/>
        </w:rPr>
        <w:t xml:space="preserve">                                                                                                                                                                                                                                                                                                                    </w:t>
      </w:r>
    </w:p>
    <w:p w14:paraId="15D339EA">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2.3.3  更换柴油滤清器（康明斯原厂）；</w:t>
      </w:r>
    </w:p>
    <w:p w14:paraId="723DBBDB">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2.3.4  更换防冻液（-25℃康普顿）；</w:t>
      </w:r>
    </w:p>
    <w:p w14:paraId="5561511D">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2.3.5  更换空气滤清器；</w:t>
      </w:r>
    </w:p>
    <w:p w14:paraId="09A9E7F8">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2.3.6  加热器漏水、漏油、漏液、漏气等点进行维修；</w:t>
      </w:r>
    </w:p>
    <w:p w14:paraId="5A57F0DE">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2.3.7  其他检修项目：检查油缸内有否杂质、检查柴油发电机组控制保护系统、检查转动二极管、检查发电机及控制接线、检查电池充电发电机,涡轮增压器及起动马达、检查充电器状态、检查控制屏、输出隔离开关拧紧各接线端子。</w:t>
      </w:r>
    </w:p>
    <w:p w14:paraId="500AA657">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2.3.8  合同期限内每月一次上门对4台柴油发电机组进行巡检或根据甲方要求随时上门服务，在此期间人工费免费。巡检期间如需更换备件，单价在100元及以内的备件，乙方免费给予更换，单价在100元以上的备件需要由甲方另行采购（人工免费）。</w:t>
      </w:r>
    </w:p>
    <w:p w14:paraId="58FFEE2F">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2.3.9  遇到重要活动，乙方根据甲方要求安排技术人员在现场24小时待命。</w:t>
      </w:r>
    </w:p>
    <w:p w14:paraId="58D1CE51">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  每月例行巡检的内容包含但不限于：</w:t>
      </w:r>
    </w:p>
    <w:p w14:paraId="7059C931">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2.4.1  检查蓄电池的启动性能（如启动瞬间压降至16V，建议立即更换）；检查接线柱的牢固程度；</w:t>
      </w:r>
    </w:p>
    <w:p w14:paraId="362A0C2F">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2.4.2  检查控制箱接线端子、动力端子牢固程度；</w:t>
      </w:r>
    </w:p>
    <w:p w14:paraId="66B53FFD">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2.4.3  检查市电充电装置；</w:t>
      </w:r>
    </w:p>
    <w:p w14:paraId="19C22CFD">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2.4.4  启动试运行发电机组5-10分钟，观察机组运转情况，启动前对机油液位进行检查，达到静态标准刻度。停车15分钟后，油位应在H位和L位之间，否则不准开机。机油标准：专用15 W/40 CI级柴油机润滑油，禁止不同牌号的机油混用。</w:t>
      </w:r>
    </w:p>
    <w:p w14:paraId="4B00BDFD">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2.4.5  检查柴油发电机组机面平面和冷却液平面，检查冷却液平面必须在冷却后进行，须达到标准刻度；</w:t>
      </w:r>
    </w:p>
    <w:p w14:paraId="1CC8F072">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2.4.6  检查柴油发电机组有无损坏，皮带是否松弛或磨损，若皮带出现松弛或打滑现象及时进行调整或更换。</w:t>
      </w:r>
    </w:p>
    <w:p w14:paraId="3E09A0E7">
      <w:pPr>
        <w:numPr>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2.4.7  对机组各部进行全面检查，确认供油、润滑、气路、水路的畅通，连接部无渗漏、无混合，安装无松动，确认运转功能正常；</w:t>
      </w:r>
    </w:p>
    <w:p w14:paraId="5174BBB4">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2.4.8  检查机房内各辅助设备；润滑部位及时补油，确认各部使用良好。</w:t>
      </w:r>
    </w:p>
    <w:p w14:paraId="579EF50D">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2.5  服务地点：辽阳西路、海泊路、铁山路三个院区。</w:t>
      </w:r>
    </w:p>
    <w:p w14:paraId="41B88D14">
      <w:pPr>
        <w:numPr>
          <w:numId w:val="0"/>
        </w:num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2.6  服务期限：2026年8月1日至2027年7月31日</w:t>
      </w:r>
    </w:p>
    <w:p w14:paraId="220C8FC2">
      <w:pPr>
        <w:numPr>
          <w:numId w:val="0"/>
        </w:numPr>
        <w:spacing w:line="360" w:lineRule="auto"/>
        <w:ind w:left="480" w:hanging="480" w:hangingChars="2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2.7  支付方式：合同签订后支付服务费的50%，服务期满后经考核、验收无质量问题，支付剩余服务费（按考核结果据实结算合同金额的50%）。每次付款前乙方开具符合甲方要求的发票。</w:t>
      </w:r>
    </w:p>
    <w:p w14:paraId="40E0DC62">
      <w:pPr>
        <w:numPr>
          <w:ilvl w:val="0"/>
          <w:numId w:val="0"/>
        </w:numPr>
        <w:spacing w:line="360" w:lineRule="auto"/>
        <w:ind w:left="480" w:hanging="480" w:hangingChars="2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2.8供应商资格要求</w:t>
      </w:r>
    </w:p>
    <w:p w14:paraId="0C47BE29">
      <w:pPr>
        <w:numPr>
          <w:ilvl w:val="0"/>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2.8.1  应为中华人民共和国国内的具备相应资质或资格的民事主体，分公司或分支机构应获取总公司或总部的授权；</w:t>
      </w:r>
    </w:p>
    <w:p w14:paraId="52B3C8AC">
      <w:pPr>
        <w:numPr>
          <w:ilvl w:val="0"/>
          <w:numId w:val="0"/>
        </w:numPr>
        <w:spacing w:line="360" w:lineRule="auto"/>
        <w:ind w:left="480" w:hanging="480" w:hangingChars="2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 xml:space="preserve">2.8.2  营业执照包含电器设备或发电机组的整机销售、安装、调试等相关经营范围； </w:t>
      </w:r>
    </w:p>
    <w:p w14:paraId="7EEA621B">
      <w:pPr>
        <w:numPr>
          <w:ilvl w:val="0"/>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 xml:space="preserve">2.8.3  </w:t>
      </w:r>
      <w:r>
        <w:rPr>
          <w:rFonts w:hint="eastAsia" w:ascii="仿宋" w:hAnsi="仿宋" w:eastAsia="仿宋" w:cs="宋体"/>
          <w:color w:val="auto"/>
          <w:sz w:val="24"/>
          <w:szCs w:val="24"/>
          <w:highlight w:val="none"/>
          <w:vertAlign w:val="baseline"/>
          <w:lang w:val="zh-CN" w:eastAsia="zh-CN"/>
        </w:rPr>
        <w:t>通过</w:t>
      </w:r>
      <w:r>
        <w:rPr>
          <w:rFonts w:hint="eastAsia" w:ascii="仿宋" w:hAnsi="仿宋" w:eastAsia="仿宋" w:cs="宋体"/>
          <w:color w:val="auto"/>
          <w:sz w:val="24"/>
          <w:szCs w:val="24"/>
          <w:highlight w:val="none"/>
          <w:vertAlign w:val="baseline"/>
          <w:lang w:val="en-US" w:eastAsia="zh-CN"/>
        </w:rPr>
        <w:t>“</w:t>
      </w:r>
      <w:r>
        <w:rPr>
          <w:rFonts w:hint="eastAsia" w:ascii="仿宋" w:hAnsi="仿宋" w:eastAsia="仿宋" w:cs="宋体"/>
          <w:color w:val="auto"/>
          <w:sz w:val="24"/>
          <w:szCs w:val="24"/>
          <w:highlight w:val="none"/>
          <w:vertAlign w:val="baseline"/>
          <w:lang w:val="zh-CN" w:eastAsia="zh-CN"/>
        </w:rPr>
        <w:t>信用中国</w:t>
      </w:r>
      <w:r>
        <w:rPr>
          <w:rFonts w:hint="eastAsia" w:ascii="仿宋" w:hAnsi="仿宋" w:eastAsia="仿宋" w:cs="宋体"/>
          <w:color w:val="auto"/>
          <w:sz w:val="24"/>
          <w:szCs w:val="24"/>
          <w:highlight w:val="none"/>
          <w:vertAlign w:val="baseline"/>
          <w:lang w:val="en-US" w:eastAsia="zh-CN"/>
        </w:rPr>
        <w:t>（www.creditchina.gov.cn）”</w:t>
      </w:r>
      <w:r>
        <w:rPr>
          <w:rFonts w:hint="eastAsia" w:ascii="仿宋" w:hAnsi="仿宋" w:eastAsia="仿宋" w:cs="宋体"/>
          <w:color w:val="auto"/>
          <w:sz w:val="24"/>
          <w:szCs w:val="24"/>
          <w:highlight w:val="none"/>
          <w:vertAlign w:val="baseline"/>
          <w:lang w:val="zh-CN" w:eastAsia="zh-CN"/>
        </w:rPr>
        <w:t>查询</w:t>
      </w:r>
      <w:r>
        <w:rPr>
          <w:rFonts w:hint="eastAsia" w:ascii="仿宋" w:hAnsi="仿宋" w:eastAsia="仿宋" w:cs="宋体"/>
          <w:color w:val="auto"/>
          <w:sz w:val="24"/>
          <w:szCs w:val="24"/>
          <w:highlight w:val="none"/>
          <w:vertAlign w:val="baseline"/>
          <w:lang w:val="en-US" w:eastAsia="zh-CN"/>
        </w:rPr>
        <w:t>，</w:t>
      </w:r>
      <w:r>
        <w:rPr>
          <w:rFonts w:hint="eastAsia" w:ascii="仿宋" w:hAnsi="仿宋" w:eastAsia="仿宋" w:cs="宋体"/>
          <w:color w:val="auto"/>
          <w:sz w:val="24"/>
          <w:szCs w:val="24"/>
          <w:highlight w:val="none"/>
          <w:vertAlign w:val="baseline"/>
          <w:lang w:val="zh-CN" w:eastAsia="zh-CN"/>
        </w:rPr>
        <w:t>未被列入失信被执行人、重大税收违法案件当事人。</w:t>
      </w:r>
    </w:p>
    <w:p w14:paraId="387B0C79">
      <w:pPr>
        <w:numPr>
          <w:ilvl w:val="0"/>
          <w:numId w:val="0"/>
        </w:numPr>
        <w:spacing w:line="360" w:lineRule="auto"/>
        <w:ind w:left="720" w:hanging="720" w:hangingChars="300"/>
        <w:rPr>
          <w:rFonts w:hint="eastAsia" w:ascii="仿宋" w:hAnsi="仿宋" w:eastAsia="仿宋" w:cs="宋体"/>
          <w:color w:val="auto"/>
          <w:sz w:val="24"/>
          <w:szCs w:val="24"/>
          <w:highlight w:val="none"/>
          <w:vertAlign w:val="baseline"/>
          <w:lang w:val="en-US" w:eastAsia="zh-CN"/>
        </w:rPr>
        <w:sectPr>
          <w:headerReference r:id="rId7" w:type="default"/>
          <w:footerReference r:id="rId8" w:type="default"/>
          <w:pgSz w:w="11906" w:h="16838"/>
          <w:pgMar w:top="1440" w:right="1440" w:bottom="1440" w:left="1440" w:header="851" w:footer="992" w:gutter="0"/>
          <w:cols w:space="720" w:num="1"/>
          <w:docGrid w:linePitch="312" w:charSpace="0"/>
        </w:sectPr>
      </w:pPr>
      <w:r>
        <w:rPr>
          <w:rFonts w:hint="eastAsia" w:ascii="仿宋" w:hAnsi="仿宋" w:eastAsia="仿宋" w:cs="宋体"/>
          <w:color w:val="auto"/>
          <w:sz w:val="24"/>
          <w:szCs w:val="24"/>
          <w:highlight w:val="none"/>
          <w:vertAlign w:val="baseline"/>
          <w:lang w:val="en-US" w:eastAsia="zh-CN"/>
        </w:rPr>
        <w:t>2.8.4  维保单位需对更换下的危废物进行无害化处理，并提供其委托危废物处理单位的《危险废物经营许可证》，许可证核准经营范围包括HW08类（至少包含废发动机机油，对应代码900-214-08）、HW06类（至少包含废冷却液，对应代码900-402-06）及HW49类（至少包含废机油滤清器及废燃油滤芯等含油废弃物，对应代码900-041-49）的收集能力。乙方对危废物处理不当所引起的一切后果由乙方承担。</w:t>
      </w:r>
    </w:p>
    <w:p w14:paraId="7F633E3C">
      <w:pPr>
        <w:pStyle w:val="2"/>
        <w:numPr>
          <w:numId w:val="0"/>
        </w:numPr>
        <w:spacing w:line="360" w:lineRule="auto"/>
        <w:jc w:val="center"/>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第三章 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8ACEBE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50CCF9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520E2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92C123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71B64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11" w:type="first"/>
          <w:footerReference r:id="rId14" w:type="first"/>
          <w:headerReference r:id="rId9" w:type="default"/>
          <w:footerReference r:id="rId12" w:type="default"/>
          <w:headerReference r:id="rId10" w:type="even"/>
          <w:footerReference r:id="rId13"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40"/>
        <w:gridCol w:w="855"/>
        <w:gridCol w:w="1095"/>
        <w:gridCol w:w="855"/>
        <w:gridCol w:w="1199"/>
        <w:gridCol w:w="2885"/>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服务项目</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19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2885"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2F6C1DA">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546AB416">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7EA8FF81">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8B86F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793A97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CC2D6">
    <w:pPr>
      <w:pStyle w:val="5"/>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CED2D9B">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6CED2D9B">
                    <w:pPr>
                      <w:pStyle w:val="5"/>
                      <w:rPr>
                        <w:rFonts w:hint="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EE4FB">
    <w:pPr>
      <w:pStyle w:val="6"/>
      <w:pBdr>
        <w:bottom w:val="none" w:color="auto" w:sz="0" w:space="1"/>
      </w:pBdr>
      <w:jc w:val="both"/>
      <w:rPr>
        <w:rStyle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981761"/>
    <w:rsid w:val="02372357"/>
    <w:rsid w:val="052D3B24"/>
    <w:rsid w:val="056F4B59"/>
    <w:rsid w:val="063302DF"/>
    <w:rsid w:val="0715148C"/>
    <w:rsid w:val="080D3F91"/>
    <w:rsid w:val="08E053FD"/>
    <w:rsid w:val="0AC34A42"/>
    <w:rsid w:val="0B1D58FE"/>
    <w:rsid w:val="0B3C188E"/>
    <w:rsid w:val="0B603E17"/>
    <w:rsid w:val="0BC41F21"/>
    <w:rsid w:val="0C031A25"/>
    <w:rsid w:val="0D4267D1"/>
    <w:rsid w:val="0FBF2FB7"/>
    <w:rsid w:val="10D4626B"/>
    <w:rsid w:val="110C12EC"/>
    <w:rsid w:val="11951E4E"/>
    <w:rsid w:val="12040D82"/>
    <w:rsid w:val="124D331C"/>
    <w:rsid w:val="12D55D1E"/>
    <w:rsid w:val="14C76F80"/>
    <w:rsid w:val="156E30E2"/>
    <w:rsid w:val="15975076"/>
    <w:rsid w:val="15E12F09"/>
    <w:rsid w:val="16D757F2"/>
    <w:rsid w:val="172D2FEA"/>
    <w:rsid w:val="17833C2E"/>
    <w:rsid w:val="193E2DCB"/>
    <w:rsid w:val="196A6FCE"/>
    <w:rsid w:val="198F2D53"/>
    <w:rsid w:val="1A66082C"/>
    <w:rsid w:val="1A9A51D3"/>
    <w:rsid w:val="1AD95BCB"/>
    <w:rsid w:val="1AFD138A"/>
    <w:rsid w:val="1BE27F61"/>
    <w:rsid w:val="1D9D434C"/>
    <w:rsid w:val="1EE838F2"/>
    <w:rsid w:val="1FDD5734"/>
    <w:rsid w:val="223D2106"/>
    <w:rsid w:val="226E1F8E"/>
    <w:rsid w:val="23715B1A"/>
    <w:rsid w:val="23E72ABF"/>
    <w:rsid w:val="25BA7C7E"/>
    <w:rsid w:val="26083FB3"/>
    <w:rsid w:val="270B08D2"/>
    <w:rsid w:val="279D1605"/>
    <w:rsid w:val="291C1803"/>
    <w:rsid w:val="294E055C"/>
    <w:rsid w:val="296E14AB"/>
    <w:rsid w:val="2A342CE2"/>
    <w:rsid w:val="2A4E53C5"/>
    <w:rsid w:val="2AC800C8"/>
    <w:rsid w:val="2AD16DE9"/>
    <w:rsid w:val="2BEF0CB6"/>
    <w:rsid w:val="2C4209CD"/>
    <w:rsid w:val="2CA31C32"/>
    <w:rsid w:val="2D375F5B"/>
    <w:rsid w:val="2E400F3C"/>
    <w:rsid w:val="2EBC4A66"/>
    <w:rsid w:val="2F3D5CA0"/>
    <w:rsid w:val="2FA8676C"/>
    <w:rsid w:val="320550BC"/>
    <w:rsid w:val="32CF25C1"/>
    <w:rsid w:val="33753436"/>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40D21EC7"/>
    <w:rsid w:val="417E123A"/>
    <w:rsid w:val="429F1251"/>
    <w:rsid w:val="45D95AA6"/>
    <w:rsid w:val="46F3705E"/>
    <w:rsid w:val="481765F9"/>
    <w:rsid w:val="48AA548E"/>
    <w:rsid w:val="49723BA0"/>
    <w:rsid w:val="4973433F"/>
    <w:rsid w:val="49E45221"/>
    <w:rsid w:val="4C986452"/>
    <w:rsid w:val="4D761E2D"/>
    <w:rsid w:val="4D84279B"/>
    <w:rsid w:val="4E056021"/>
    <w:rsid w:val="4F3F325D"/>
    <w:rsid w:val="51542485"/>
    <w:rsid w:val="51B81BA9"/>
    <w:rsid w:val="52074D56"/>
    <w:rsid w:val="553F7680"/>
    <w:rsid w:val="556E3867"/>
    <w:rsid w:val="55A930B4"/>
    <w:rsid w:val="5654264B"/>
    <w:rsid w:val="56F03878"/>
    <w:rsid w:val="579E5CFB"/>
    <w:rsid w:val="5927777C"/>
    <w:rsid w:val="59396B30"/>
    <w:rsid w:val="5A4E2167"/>
    <w:rsid w:val="5AC74501"/>
    <w:rsid w:val="5B975D90"/>
    <w:rsid w:val="5E2356B9"/>
    <w:rsid w:val="5EC25220"/>
    <w:rsid w:val="5EF47BF5"/>
    <w:rsid w:val="5F9A5527"/>
    <w:rsid w:val="62402164"/>
    <w:rsid w:val="632F44C3"/>
    <w:rsid w:val="64F462FB"/>
    <w:rsid w:val="656E7B61"/>
    <w:rsid w:val="66900CD4"/>
    <w:rsid w:val="671D6BBF"/>
    <w:rsid w:val="68123677"/>
    <w:rsid w:val="68DD679C"/>
    <w:rsid w:val="6994515E"/>
    <w:rsid w:val="69EA1A96"/>
    <w:rsid w:val="6C1D7BEB"/>
    <w:rsid w:val="6CFE17CB"/>
    <w:rsid w:val="6D773183"/>
    <w:rsid w:val="6E560129"/>
    <w:rsid w:val="6E713C29"/>
    <w:rsid w:val="6F137C43"/>
    <w:rsid w:val="71723597"/>
    <w:rsid w:val="727C6025"/>
    <w:rsid w:val="730613D9"/>
    <w:rsid w:val="7315161C"/>
    <w:rsid w:val="73BF3D9C"/>
    <w:rsid w:val="75570F51"/>
    <w:rsid w:val="75571951"/>
    <w:rsid w:val="75E4177A"/>
    <w:rsid w:val="764741E2"/>
    <w:rsid w:val="76A43394"/>
    <w:rsid w:val="77183DD1"/>
    <w:rsid w:val="77601667"/>
    <w:rsid w:val="784371B5"/>
    <w:rsid w:val="787E5EB6"/>
    <w:rsid w:val="78D2700F"/>
    <w:rsid w:val="79A00BB8"/>
    <w:rsid w:val="7B223BA3"/>
    <w:rsid w:val="7B611E27"/>
    <w:rsid w:val="7B6F4831"/>
    <w:rsid w:val="7B870218"/>
    <w:rsid w:val="7BEB3862"/>
    <w:rsid w:val="7C7D61BD"/>
    <w:rsid w:val="7D034BDB"/>
    <w:rsid w:val="7D416815"/>
    <w:rsid w:val="7D442A3E"/>
    <w:rsid w:val="7D8819B8"/>
    <w:rsid w:val="7E776D60"/>
    <w:rsid w:val="7FCE14D1"/>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21"/>
    <w:basedOn w:val="10"/>
    <w:qFormat/>
    <w:uiPriority w:val="0"/>
    <w:rPr>
      <w:rFonts w:hint="eastAsia" w:ascii="宋体" w:hAnsi="宋体" w:eastAsia="宋体" w:cs="宋体"/>
      <w:b/>
      <w:bCs/>
      <w:color w:val="000000"/>
      <w:sz w:val="22"/>
      <w:szCs w:val="22"/>
      <w:u w:val="none"/>
    </w:rPr>
  </w:style>
  <w:style w:type="character" w:customStyle="1" w:styleId="19">
    <w:name w:val="font71"/>
    <w:basedOn w:val="10"/>
    <w:qFormat/>
    <w:uiPriority w:val="0"/>
    <w:rPr>
      <w:rFonts w:hint="eastAsia" w:ascii="宋体" w:hAnsi="宋体" w:eastAsia="宋体" w:cs="宋体"/>
      <w:b/>
      <w:bCs/>
      <w:color w:val="000000"/>
      <w:sz w:val="22"/>
      <w:szCs w:val="22"/>
      <w:u w:val="none"/>
    </w:rPr>
  </w:style>
  <w:style w:type="character" w:customStyle="1" w:styleId="20">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3006</Words>
  <Characters>3365</Characters>
  <Lines>0</Lines>
  <Paragraphs>0</Paragraphs>
  <TotalTime>9</TotalTime>
  <ScaleCrop>false</ScaleCrop>
  <LinksUpToDate>false</LinksUpToDate>
  <CharactersWithSpaces>3513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2026-05-26T08:09:28Z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