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F58A0ED">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部分医用耗材供应商（短期目录）</w:t>
      </w:r>
    </w:p>
    <w:p w14:paraId="46D447F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遴选项目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w:t>
      </w:r>
      <w:r>
        <w:rPr>
          <w:rFonts w:hint="eastAsia" w:ascii="黑体" w:eastAsia="黑体"/>
          <w:b/>
          <w:bCs/>
          <w:color w:val="auto"/>
          <w:sz w:val="84"/>
          <w:highlight w:val="none"/>
          <w:vertAlign w:val="baseline"/>
        </w:rPr>
        <w:t>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center"/>
        <w:rPr>
          <w:rFonts w:hint="eastAsia" w:ascii="黑体" w:eastAsia="黑体"/>
          <w:b/>
          <w:bCs/>
          <w:color w:val="auto"/>
          <w:sz w:val="32"/>
          <w:highlight w:val="none"/>
          <w:vertAlign w:val="baseline"/>
        </w:rPr>
      </w:pPr>
    </w:p>
    <w:p w14:paraId="0548B11B">
      <w:pPr>
        <w:spacing w:line="360" w:lineRule="auto"/>
        <w:jc w:val="center"/>
        <w:rPr>
          <w:rFonts w:hint="eastAsia" w:ascii="黑体" w:eastAsia="黑体"/>
          <w:b/>
          <w:bCs/>
          <w:color w:val="auto"/>
          <w:sz w:val="32"/>
          <w:highlight w:val="none"/>
          <w:vertAlign w:val="baseline"/>
        </w:rPr>
      </w:pPr>
    </w:p>
    <w:p w14:paraId="591E1858">
      <w:pPr>
        <w:spacing w:line="360" w:lineRule="auto"/>
        <w:jc w:val="center"/>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项目编号：FECG20260107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3"/>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3"/>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青岛市妇女儿童医院部分医用耗材（短期目录）进行供应商公开遴选，特邀请有相应资质和具有相应供货能力的供应商根据遴选文件要求参加，并提供满足要求的货物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1、项目名称：青岛市妇女儿童医院</w:t>
      </w:r>
      <w:r>
        <w:rPr>
          <w:rFonts w:hint="eastAsia" w:ascii="仿宋" w:hAnsi="仿宋" w:eastAsia="仿宋" w:cs="宋体"/>
          <w:color w:val="auto"/>
          <w:sz w:val="24"/>
          <w:szCs w:val="24"/>
          <w:highlight w:val="none"/>
          <w:vertAlign w:val="baseline"/>
          <w:lang w:val="en-US" w:eastAsia="zh-CN"/>
        </w:rPr>
        <w:t>部分医用耗材供应商（短期目录）二次遴选项目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60107</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12A2271D">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文件获取方式：青岛市妇女儿童医院官网-信息公开-招标采购栏院内遴选公告中附件下载。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日止，</w:t>
      </w:r>
      <w:r>
        <w:rPr>
          <w:rFonts w:hint="eastAsia" w:ascii="仿宋" w:hAnsi="仿宋" w:eastAsia="仿宋" w:cs="宋体"/>
          <w:color w:val="auto"/>
          <w:kern w:val="0"/>
          <w:sz w:val="24"/>
          <w:szCs w:val="24"/>
          <w:highlight w:val="none"/>
          <w:vertAlign w:val="baseline"/>
          <w:lang w:val="en-US" w:eastAsia="zh-CN"/>
        </w:rPr>
        <w:t>工作日</w:t>
      </w:r>
      <w:r>
        <w:rPr>
          <w:rFonts w:hint="eastAsia" w:ascii="仿宋" w:hAnsi="仿宋" w:eastAsia="仿宋" w:cs="宋体"/>
          <w:color w:val="auto"/>
          <w:kern w:val="0"/>
          <w:sz w:val="24"/>
          <w:szCs w:val="24"/>
          <w:highlight w:val="none"/>
          <w:vertAlign w:val="baseline"/>
        </w:rPr>
        <w:t>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r>
        <w:rPr>
          <w:rFonts w:hint="eastAsia" w:ascii="仿宋" w:hAnsi="仿宋" w:eastAsia="仿宋" w:cs="宋体"/>
          <w:b/>
          <w:bCs/>
          <w:color w:val="auto"/>
          <w:sz w:val="24"/>
          <w:szCs w:val="24"/>
          <w:highlight w:val="none"/>
          <w:vertAlign w:val="baseline"/>
          <w:lang w:val="en-US" w:eastAsia="zh-CN"/>
        </w:rPr>
        <w:t>及报名包组</w:t>
      </w:r>
      <w:r>
        <w:rPr>
          <w:rFonts w:hint="eastAsia" w:ascii="仿宋" w:hAnsi="仿宋" w:eastAsia="仿宋" w:cs="宋体"/>
          <w:color w:val="auto"/>
          <w:sz w:val="24"/>
          <w:szCs w:val="24"/>
          <w:highlight w:val="none"/>
          <w:vertAlign w:val="baseline"/>
          <w:lang w:val="en-US" w:eastAsia="zh-CN"/>
        </w:rPr>
        <w:t>。</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遴选</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1E0C37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11"/>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r>
              <w:rPr>
                <w:rFonts w:hint="eastAsia" w:ascii="仿宋" w:hAnsi="仿宋" w:eastAsia="仿宋" w:cs="仿宋"/>
                <w:color w:val="auto"/>
                <w:sz w:val="44"/>
                <w:szCs w:val="44"/>
                <w:highlight w:val="none"/>
                <w:lang w:eastAsia="zh-CN"/>
              </w:rPr>
              <w:t>（</w:t>
            </w:r>
            <w:r>
              <w:rPr>
                <w:rFonts w:hint="eastAsia" w:ascii="仿宋" w:hAnsi="仿宋" w:eastAsia="仿宋" w:cs="仿宋"/>
                <w:color w:val="auto"/>
                <w:sz w:val="44"/>
                <w:szCs w:val="44"/>
                <w:highlight w:val="none"/>
                <w:lang w:val="en-US" w:eastAsia="zh-CN"/>
              </w:rPr>
              <w:t>包组</w:t>
            </w:r>
            <w:r>
              <w:rPr>
                <w:rFonts w:hint="eastAsia" w:ascii="仿宋" w:hAnsi="仿宋" w:eastAsia="仿宋" w:cs="仿宋"/>
                <w:color w:val="auto"/>
                <w:sz w:val="44"/>
                <w:szCs w:val="44"/>
                <w:highlight w:val="none"/>
                <w:lang w:eastAsia="zh-CN"/>
              </w:rPr>
              <w:t>）</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3"/>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08F5391">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青岛市妇女儿童医院</w:t>
      </w:r>
      <w:r>
        <w:rPr>
          <w:rFonts w:hint="eastAsia" w:ascii="仿宋" w:hAnsi="仿宋" w:eastAsia="仿宋" w:cs="宋体"/>
          <w:color w:val="auto"/>
          <w:sz w:val="24"/>
          <w:szCs w:val="24"/>
          <w:highlight w:val="none"/>
          <w:vertAlign w:val="baseline"/>
          <w:lang w:val="en-US" w:eastAsia="zh-CN"/>
        </w:rPr>
        <w:t>部分医用耗材供应商（短期目录）二次遴选项目</w:t>
      </w:r>
    </w:p>
    <w:p w14:paraId="41AC24D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60107</w:t>
      </w:r>
    </w:p>
    <w:p w14:paraId="44046053">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12"/>
        <w:tblW w:w="10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081"/>
        <w:gridCol w:w="1601"/>
        <w:gridCol w:w="4195"/>
        <w:gridCol w:w="1424"/>
        <w:gridCol w:w="738"/>
        <w:gridCol w:w="111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637" w:type="dxa"/>
            <w:vAlign w:val="center"/>
          </w:tcPr>
          <w:p w14:paraId="02A9B40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081" w:type="dxa"/>
            <w:vAlign w:val="center"/>
          </w:tcPr>
          <w:p w14:paraId="451BCE3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包组</w:t>
            </w:r>
          </w:p>
        </w:tc>
        <w:tc>
          <w:tcPr>
            <w:tcW w:w="1601" w:type="dxa"/>
            <w:vAlign w:val="center"/>
          </w:tcPr>
          <w:p w14:paraId="5309FBD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195" w:type="dxa"/>
            <w:vAlign w:val="center"/>
          </w:tcPr>
          <w:p w14:paraId="5FCF9C7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1424" w:type="dxa"/>
            <w:vAlign w:val="center"/>
          </w:tcPr>
          <w:p w14:paraId="22F0E66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规格/型号</w:t>
            </w:r>
          </w:p>
        </w:tc>
        <w:tc>
          <w:tcPr>
            <w:tcW w:w="738" w:type="dxa"/>
            <w:vAlign w:val="center"/>
          </w:tcPr>
          <w:p w14:paraId="1F5310A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1116" w:type="dxa"/>
            <w:vAlign w:val="center"/>
          </w:tcPr>
          <w:p w14:paraId="38BF836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预算单价</w:t>
            </w:r>
          </w:p>
          <w:p w14:paraId="3F3C2C3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r>
      <w:tr w14:paraId="36CC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exact"/>
          <w:jc w:val="center"/>
        </w:trPr>
        <w:tc>
          <w:tcPr>
            <w:tcW w:w="637" w:type="dxa"/>
            <w:vAlign w:val="center"/>
          </w:tcPr>
          <w:p w14:paraId="0BB6705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081" w:type="dxa"/>
            <w:vAlign w:val="center"/>
          </w:tcPr>
          <w:p w14:paraId="15A35DF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第二十一包</w:t>
            </w:r>
          </w:p>
        </w:tc>
        <w:tc>
          <w:tcPr>
            <w:tcW w:w="1601" w:type="dxa"/>
            <w:vAlign w:val="center"/>
          </w:tcPr>
          <w:p w14:paraId="74B649A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一次性使用双极电凝镊</w:t>
            </w:r>
          </w:p>
        </w:tc>
        <w:tc>
          <w:tcPr>
            <w:tcW w:w="4195" w:type="dxa"/>
            <w:vAlign w:val="center"/>
          </w:tcPr>
          <w:p w14:paraId="7666C968">
            <w:pPr>
              <w:numPr>
                <w:ilvl w:val="0"/>
                <w:numId w:val="4"/>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与高频设备配套使用，供临床乳腺外科、神经外科等手术止血；</w:t>
            </w:r>
          </w:p>
          <w:p w14:paraId="1A23316B">
            <w:pPr>
              <w:numPr>
                <w:ilvl w:val="0"/>
                <w:numId w:val="4"/>
              </w:numPr>
              <w:spacing w:line="240" w:lineRule="auto"/>
              <w:jc w:val="both"/>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材质：镊头采用银质或银铜合金</w:t>
            </w:r>
            <w:r>
              <w:rPr>
                <w:rFonts w:hint="eastAsia" w:ascii="仿宋" w:hAnsi="仿宋" w:eastAsia="仿宋" w:cs="仿宋"/>
                <w:sz w:val="22"/>
                <w:szCs w:val="22"/>
                <w:vertAlign w:val="baseline"/>
                <w:lang w:val="en-US" w:eastAsia="zh-CN"/>
              </w:rPr>
              <w:t>；</w:t>
            </w:r>
          </w:p>
          <w:p w14:paraId="5361C6BF">
            <w:pPr>
              <w:numPr>
                <w:ilvl w:val="0"/>
                <w:numId w:val="4"/>
              </w:numPr>
              <w:spacing w:line="240" w:lineRule="auto"/>
              <w:jc w:val="both"/>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长度160mm</w:t>
            </w:r>
            <w:r>
              <w:rPr>
                <w:rFonts w:hint="eastAsia" w:ascii="仿宋" w:hAnsi="仿宋" w:eastAsia="仿宋" w:cs="仿宋"/>
                <w:sz w:val="22"/>
                <w:szCs w:val="22"/>
                <w:vertAlign w:val="baseline"/>
                <w:lang w:val="en-US" w:eastAsia="zh-CN"/>
              </w:rPr>
              <w:t>；</w:t>
            </w:r>
          </w:p>
          <w:p w14:paraId="78E3908B">
            <w:pPr>
              <w:numPr>
                <w:ilvl w:val="0"/>
                <w:numId w:val="4"/>
              </w:numPr>
              <w:spacing w:line="240" w:lineRule="auto"/>
              <w:jc w:val="both"/>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功能：镊尖具备啮合力强的特性。具备双电极电凝，电切的功能外，可在术中进行有效的钝性分离和清扫。镊尖选用防沾的铜银合金结构，可有效防止术中沾粘发生</w:t>
            </w:r>
            <w:r>
              <w:rPr>
                <w:rFonts w:hint="eastAsia" w:ascii="仿宋" w:hAnsi="仿宋" w:eastAsia="仿宋" w:cs="仿宋"/>
                <w:sz w:val="22"/>
                <w:szCs w:val="22"/>
                <w:vertAlign w:val="baseline"/>
                <w:lang w:val="en-US" w:eastAsia="zh-CN"/>
              </w:rPr>
              <w:t>；</w:t>
            </w:r>
          </w:p>
          <w:p w14:paraId="396CE881">
            <w:pPr>
              <w:numPr>
                <w:ilvl w:val="0"/>
                <w:numId w:val="0"/>
              </w:numPr>
              <w:spacing w:line="240" w:lineRule="auto"/>
              <w:jc w:val="both"/>
              <w:rPr>
                <w:rFonts w:hint="default"/>
                <w:lang w:val="en-US" w:eastAsia="zh-CN"/>
              </w:rPr>
            </w:pPr>
            <w:r>
              <w:rPr>
                <w:rFonts w:hint="eastAsia" w:ascii="仿宋" w:hAnsi="仿宋" w:eastAsia="仿宋" w:cs="仿宋"/>
                <w:sz w:val="22"/>
                <w:szCs w:val="22"/>
                <w:vertAlign w:val="baseline"/>
                <w:lang w:val="en-US" w:eastAsia="zh-CN"/>
              </w:rPr>
              <w:t>5、</w:t>
            </w:r>
            <w:r>
              <w:rPr>
                <w:rFonts w:hint="default" w:ascii="仿宋" w:hAnsi="仿宋" w:eastAsia="仿宋" w:cs="仿宋"/>
                <w:sz w:val="22"/>
                <w:szCs w:val="22"/>
                <w:vertAlign w:val="baseline"/>
                <w:lang w:val="en-US" w:eastAsia="zh-CN"/>
              </w:rPr>
              <w:t>直柄双极镊柄部较宽，具有很好的握持性能。</w:t>
            </w:r>
          </w:p>
        </w:tc>
        <w:tc>
          <w:tcPr>
            <w:tcW w:w="1424" w:type="dxa"/>
            <w:vAlign w:val="center"/>
          </w:tcPr>
          <w:p w14:paraId="5737F9A0">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w:t>
            </w:r>
          </w:p>
        </w:tc>
        <w:tc>
          <w:tcPr>
            <w:tcW w:w="738" w:type="dxa"/>
            <w:vAlign w:val="center"/>
          </w:tcPr>
          <w:p w14:paraId="62E3E8B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把</w:t>
            </w:r>
          </w:p>
        </w:tc>
        <w:tc>
          <w:tcPr>
            <w:tcW w:w="1116" w:type="dxa"/>
            <w:vAlign w:val="center"/>
          </w:tcPr>
          <w:p w14:paraId="7219174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800</w:t>
            </w:r>
          </w:p>
        </w:tc>
      </w:tr>
      <w:tr w14:paraId="3265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exact"/>
          <w:jc w:val="center"/>
        </w:trPr>
        <w:tc>
          <w:tcPr>
            <w:tcW w:w="637" w:type="dxa"/>
            <w:vAlign w:val="center"/>
          </w:tcPr>
          <w:p w14:paraId="6A11BDD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w:t>
            </w:r>
          </w:p>
        </w:tc>
        <w:tc>
          <w:tcPr>
            <w:tcW w:w="1081" w:type="dxa"/>
            <w:vAlign w:val="center"/>
          </w:tcPr>
          <w:p w14:paraId="6C8F6FD8">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第二十三包</w:t>
            </w:r>
          </w:p>
        </w:tc>
        <w:tc>
          <w:tcPr>
            <w:tcW w:w="1601" w:type="dxa"/>
            <w:vAlign w:val="center"/>
          </w:tcPr>
          <w:p w14:paraId="51A7A164">
            <w:pPr>
              <w:numPr>
                <w:ilvl w:val="0"/>
                <w:numId w:val="0"/>
              </w:numPr>
              <w:spacing w:line="240" w:lineRule="auto"/>
              <w:jc w:val="center"/>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针灸针</w:t>
            </w:r>
          </w:p>
        </w:tc>
        <w:tc>
          <w:tcPr>
            <w:tcW w:w="4195" w:type="dxa"/>
            <w:vAlign w:val="center"/>
          </w:tcPr>
          <w:p w14:paraId="44AD1912">
            <w:pPr>
              <w:numPr>
                <w:ilvl w:val="0"/>
                <w:numId w:val="5"/>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用于康复科诊疗工作；</w:t>
            </w:r>
          </w:p>
          <w:p w14:paraId="642164B8">
            <w:pPr>
              <w:numPr>
                <w:ilvl w:val="0"/>
                <w:numId w:val="5"/>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用于面部针刺治疗；</w:t>
            </w:r>
          </w:p>
          <w:p w14:paraId="1E8AE6F3">
            <w:pPr>
              <w:pStyle w:val="2"/>
              <w:ind w:left="0" w:leftChars="0" w:firstLine="0" w:firstLineChars="0"/>
              <w:rPr>
                <w:rFonts w:hint="default"/>
                <w:lang w:val="en-US" w:eastAsia="zh-CN"/>
              </w:rPr>
            </w:pPr>
            <w:r>
              <w:rPr>
                <w:rFonts w:hint="eastAsia" w:ascii="仿宋" w:hAnsi="仿宋" w:eastAsia="仿宋" w:cs="仿宋"/>
                <w:sz w:val="22"/>
                <w:szCs w:val="22"/>
                <w:vertAlign w:val="baseline"/>
                <w:lang w:val="en-US" w:eastAsia="zh-CN"/>
              </w:rPr>
              <w:t>3、由针体和针柄组成，不锈钢丝材质，须带进针管，一次性使用。</w:t>
            </w:r>
          </w:p>
        </w:tc>
        <w:tc>
          <w:tcPr>
            <w:tcW w:w="1424" w:type="dxa"/>
            <w:vAlign w:val="center"/>
          </w:tcPr>
          <w:p w14:paraId="37DF485E">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0.16*7mm</w:t>
            </w:r>
          </w:p>
          <w:p w14:paraId="15CDC53A">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0.16*13mm</w:t>
            </w:r>
          </w:p>
        </w:tc>
        <w:tc>
          <w:tcPr>
            <w:tcW w:w="738" w:type="dxa"/>
            <w:vAlign w:val="center"/>
          </w:tcPr>
          <w:p w14:paraId="3DC3C3AA">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根</w:t>
            </w:r>
          </w:p>
        </w:tc>
        <w:tc>
          <w:tcPr>
            <w:tcW w:w="1116" w:type="dxa"/>
            <w:vAlign w:val="center"/>
          </w:tcPr>
          <w:p w14:paraId="3BB2F96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0.6</w:t>
            </w:r>
          </w:p>
        </w:tc>
      </w:tr>
    </w:tbl>
    <w:p w14:paraId="5E68EDC8">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4、其他要求</w:t>
      </w:r>
      <w:bookmarkStart w:id="14" w:name="_GoBack"/>
      <w:bookmarkEnd w:id="14"/>
    </w:p>
    <w:p w14:paraId="3D57EDE3">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（1）本次遴选耗材根据医院耗材管理相关要求，成交后暂时进入医院医用耗材短期目录，服务期最长为一年；</w:t>
      </w:r>
    </w:p>
    <w:p w14:paraId="23B3CF95">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（2）遴选现场，供应商须携带样品；</w:t>
      </w:r>
    </w:p>
    <w:p w14:paraId="3FEFA951">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（3）所投产品为医疗器械及医用耗材的，应为“山东省药品和医用耗材招采管理子系统”内品种，具有配送权，且具有国家医保编码（提供截图及承诺书，格式自拟）；</w:t>
      </w:r>
    </w:p>
    <w:p w14:paraId="4F99937A">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（4）成交供应商无条件配合采购人实施物资供应链管理（SPD）项目，做好对试剂耗材的精细化管理；</w:t>
      </w:r>
    </w:p>
    <w:p w14:paraId="06CF543E">
      <w:pPr>
        <w:widowControl w:val="0"/>
        <w:numPr>
          <w:ilvl w:val="0"/>
          <w:numId w:val="0"/>
        </w:numPr>
        <w:spacing w:line="360" w:lineRule="auto"/>
        <w:ind w:leftChars="0"/>
        <w:jc w:val="both"/>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（5）未尽事宜以合同约定为准。</w:t>
      </w:r>
    </w:p>
    <w:p w14:paraId="6C38EA7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3"/>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12DD3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3"/>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12"/>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5"/>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5"/>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5"/>
        <w:ind w:firstLine="482"/>
        <w:rPr>
          <w:rFonts w:hint="eastAsia" w:ascii="仿宋" w:hAnsi="仿宋" w:eastAsia="仿宋"/>
          <w:b/>
          <w:bCs/>
          <w:color w:val="auto"/>
          <w:kern w:val="1"/>
          <w:sz w:val="24"/>
          <w:szCs w:val="24"/>
          <w:highlight w:val="none"/>
        </w:rPr>
      </w:pPr>
    </w:p>
    <w:p w14:paraId="1C7BBDA7">
      <w:pPr>
        <w:pStyle w:val="15"/>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）遴选文件，自愿参加本次遴选，现就有关事项做出郑重承诺如下：</w:t>
      </w:r>
    </w:p>
    <w:p w14:paraId="7C2904E3">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5"/>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5"/>
        <w:ind w:firstLine="480"/>
        <w:rPr>
          <w:rFonts w:hint="eastAsia" w:ascii="仿宋" w:hAnsi="仿宋" w:eastAsia="仿宋"/>
          <w:color w:val="auto"/>
          <w:kern w:val="1"/>
          <w:sz w:val="24"/>
          <w:szCs w:val="24"/>
          <w:highlight w:val="none"/>
        </w:rPr>
      </w:pPr>
    </w:p>
    <w:p w14:paraId="291AF4F2">
      <w:pPr>
        <w:pStyle w:val="15"/>
        <w:ind w:firstLine="480"/>
        <w:rPr>
          <w:rFonts w:hint="eastAsia" w:ascii="仿宋" w:hAnsi="仿宋" w:eastAsia="仿宋"/>
          <w:color w:val="auto"/>
          <w:kern w:val="1"/>
          <w:sz w:val="24"/>
          <w:szCs w:val="24"/>
          <w:highlight w:val="none"/>
        </w:rPr>
      </w:pPr>
    </w:p>
    <w:p w14:paraId="584407FD">
      <w:pPr>
        <w:pStyle w:val="15"/>
        <w:ind w:firstLine="480"/>
        <w:rPr>
          <w:rFonts w:hint="eastAsia" w:ascii="仿宋" w:hAnsi="仿宋" w:eastAsia="仿宋"/>
          <w:color w:val="auto"/>
          <w:kern w:val="1"/>
          <w:sz w:val="24"/>
          <w:szCs w:val="24"/>
          <w:highlight w:val="none"/>
        </w:rPr>
      </w:pPr>
    </w:p>
    <w:p w14:paraId="4F183070">
      <w:pPr>
        <w:pStyle w:val="15"/>
        <w:ind w:firstLine="480"/>
        <w:rPr>
          <w:rStyle w:val="16"/>
          <w:rFonts w:hint="default" w:cs="仿宋"/>
          <w:color w:val="auto"/>
          <w:sz w:val="24"/>
          <w:szCs w:val="24"/>
          <w:highlight w:val="none"/>
        </w:rPr>
      </w:pPr>
      <w:r>
        <w:rPr>
          <w:rStyle w:val="16"/>
          <w:rFonts w:hint="default" w:cs="仿宋"/>
          <w:color w:val="auto"/>
          <w:sz w:val="24"/>
          <w:szCs w:val="24"/>
          <w:highlight w:val="none"/>
        </w:rPr>
        <w:t xml:space="preserve">                       投标人名称(盖公章)：</w:t>
      </w:r>
    </w:p>
    <w:p w14:paraId="7EC00E97">
      <w:pPr>
        <w:pStyle w:val="15"/>
        <w:ind w:firstLine="480"/>
        <w:rPr>
          <w:rStyle w:val="16"/>
          <w:rFonts w:hint="default" w:cs="仿宋"/>
          <w:color w:val="auto"/>
          <w:sz w:val="24"/>
          <w:szCs w:val="24"/>
          <w:highlight w:val="none"/>
        </w:rPr>
      </w:pPr>
      <w:r>
        <w:rPr>
          <w:rStyle w:val="16"/>
          <w:rFonts w:hint="default" w:cs="仿宋"/>
          <w:color w:val="auto"/>
          <w:sz w:val="24"/>
          <w:szCs w:val="24"/>
          <w:highlight w:val="none"/>
        </w:rPr>
        <w:t xml:space="preserve">                       法定代表人（签字）：</w:t>
      </w:r>
    </w:p>
    <w:p w14:paraId="35466333">
      <w:pPr>
        <w:snapToGrid w:val="0"/>
        <w:spacing w:line="460" w:lineRule="exact"/>
        <w:jc w:val="right"/>
        <w:rPr>
          <w:rStyle w:val="16"/>
          <w:rFonts w:hint="default" w:cs="仿宋"/>
          <w:color w:val="auto"/>
          <w:sz w:val="24"/>
          <w:szCs w:val="24"/>
          <w:highlight w:val="none"/>
          <w:vertAlign w:val="baseline"/>
          <w:lang w:val="en-US" w:eastAsia="zh-CN" w:bidi="ar-SA"/>
        </w:rPr>
      </w:pPr>
      <w:r>
        <w:rPr>
          <w:rStyle w:val="16"/>
          <w:rFonts w:hint="default" w:cs="仿宋"/>
          <w:color w:val="auto"/>
          <w:sz w:val="24"/>
          <w:szCs w:val="24"/>
          <w:highlight w:val="none"/>
        </w:rPr>
        <w:t xml:space="preserve">                       </w:t>
      </w:r>
      <w:r>
        <w:rPr>
          <w:rStyle w:val="16"/>
          <w:rFonts w:hint="default" w:cs="仿宋"/>
          <w:color w:val="auto"/>
          <w:sz w:val="24"/>
          <w:szCs w:val="24"/>
          <w:highlight w:val="none"/>
          <w:vertAlign w:val="baseline"/>
          <w:lang w:val="en-US" w:eastAsia="zh-CN" w:bidi="ar-SA"/>
        </w:rPr>
        <w:t xml:space="preserve">     年   月   日</w:t>
      </w:r>
    </w:p>
    <w:p w14:paraId="0553AE36">
      <w:pPr>
        <w:snapToGrid w:val="0"/>
        <w:spacing w:line="460" w:lineRule="exact"/>
        <w:jc w:val="left"/>
        <w:rPr>
          <w:rStyle w:val="16"/>
          <w:rFonts w:hint="eastAsia" w:cs="仿宋"/>
          <w:color w:val="auto"/>
          <w:sz w:val="28"/>
          <w:szCs w:val="28"/>
          <w:highlight w:val="none"/>
          <w:vertAlign w:val="baseline"/>
          <w:lang w:val="en-US" w:eastAsia="zh-CN" w:bidi="ar-SA"/>
        </w:rPr>
      </w:pPr>
    </w:p>
    <w:p w14:paraId="5A7C735D">
      <w:pPr>
        <w:snapToGrid w:val="0"/>
        <w:spacing w:line="460" w:lineRule="exact"/>
        <w:jc w:val="left"/>
        <w:rPr>
          <w:rStyle w:val="16"/>
          <w:rFonts w:hint="eastAsia" w:cs="仿宋"/>
          <w:color w:val="auto"/>
          <w:sz w:val="28"/>
          <w:szCs w:val="28"/>
          <w:highlight w:val="none"/>
          <w:vertAlign w:val="baseline"/>
          <w:lang w:val="en-US" w:eastAsia="zh-CN" w:bidi="ar-SA"/>
        </w:rPr>
      </w:pPr>
    </w:p>
    <w:p w14:paraId="296D0209">
      <w:pPr>
        <w:snapToGrid w:val="0"/>
        <w:spacing w:line="460" w:lineRule="exact"/>
        <w:jc w:val="left"/>
        <w:rPr>
          <w:rStyle w:val="16"/>
          <w:rFonts w:hint="eastAsia" w:cs="仿宋"/>
          <w:color w:val="auto"/>
          <w:sz w:val="28"/>
          <w:szCs w:val="28"/>
          <w:highlight w:val="none"/>
          <w:vertAlign w:val="baseline"/>
          <w:lang w:val="en-US" w:eastAsia="zh-CN" w:bidi="ar-SA"/>
        </w:rPr>
      </w:pPr>
    </w:p>
    <w:p w14:paraId="7D7217B8">
      <w:pPr>
        <w:snapToGrid w:val="0"/>
        <w:spacing w:line="460" w:lineRule="exact"/>
        <w:jc w:val="left"/>
        <w:rPr>
          <w:rStyle w:val="16"/>
          <w:rFonts w:hint="eastAsia" w:cs="仿宋"/>
          <w:color w:val="auto"/>
          <w:sz w:val="28"/>
          <w:szCs w:val="28"/>
          <w:highlight w:val="none"/>
          <w:vertAlign w:val="baseline"/>
          <w:lang w:val="en-US" w:eastAsia="zh-CN" w:bidi="ar-SA"/>
        </w:rPr>
      </w:pPr>
      <w:r>
        <w:rPr>
          <w:rStyle w:val="16"/>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3"/>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3"/>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4E64020">
      <w:pPr>
        <w:rPr>
          <w:sz w:val="21"/>
          <w:szCs w:val="21"/>
          <w:vertAlign w:val="baseline"/>
        </w:rPr>
      </w:pPr>
      <w:bookmarkStart w:id="11" w:name="_Toc375576830"/>
      <w:bookmarkStart w:id="12" w:name="_Toc373936297"/>
      <w:bookmarkStart w:id="13" w:name="_Toc373954591"/>
    </w:p>
    <w:p w14:paraId="2F04A7C8">
      <w:pPr>
        <w:pStyle w:val="3"/>
        <w:spacing w:before="0" w:after="0"/>
        <w:ind w:firstLine="0" w:firstLineChars="0"/>
        <w:rPr>
          <w:rFonts w:ascii="仿宋" w:hAnsi="仿宋" w:eastAsia="仿宋"/>
          <w:color w:val="auto"/>
          <w:sz w:val="44"/>
          <w:szCs w:val="44"/>
          <w:vertAlign w:val="baseline"/>
        </w:rPr>
      </w:pPr>
      <w:r>
        <w:rPr>
          <w:rFonts w:hint="eastAsia" w:ascii="仿宋" w:hAnsi="仿宋" w:eastAsia="仿宋"/>
          <w:color w:val="auto"/>
          <w:sz w:val="44"/>
          <w:szCs w:val="44"/>
          <w:vertAlign w:val="baseline"/>
        </w:rPr>
        <w:t>青岛市妇女儿童医院采购合同</w:t>
      </w:r>
      <w:bookmarkEnd w:id="11"/>
      <w:bookmarkEnd w:id="12"/>
      <w:bookmarkEnd w:id="13"/>
    </w:p>
    <w:p w14:paraId="6148392F">
      <w:pPr>
        <w:rPr>
          <w:rFonts w:ascii="仿宋" w:hAnsi="仿宋" w:eastAsia="仿宋"/>
          <w:sz w:val="21"/>
          <w:szCs w:val="21"/>
          <w:vertAlign w:val="baseline"/>
        </w:rPr>
      </w:pPr>
    </w:p>
    <w:p w14:paraId="69B7EBFA">
      <w:pPr>
        <w:rPr>
          <w:rFonts w:ascii="仿宋" w:hAnsi="仿宋" w:eastAsia="仿宋"/>
          <w:sz w:val="21"/>
          <w:szCs w:val="21"/>
          <w:vertAlign w:val="baseline"/>
        </w:rPr>
      </w:pPr>
    </w:p>
    <w:p w14:paraId="7E0720A8">
      <w:pPr>
        <w:spacing w:line="720" w:lineRule="auto"/>
        <w:jc w:val="center"/>
        <w:rPr>
          <w:rFonts w:ascii="仿宋" w:hAnsi="仿宋" w:eastAsia="仿宋"/>
          <w:sz w:val="24"/>
          <w:szCs w:val="36"/>
          <w:vertAlign w:val="baseline"/>
        </w:rPr>
      </w:pPr>
      <w:r>
        <w:rPr>
          <w:rFonts w:hint="eastAsia" w:ascii="仿宋" w:hAnsi="仿宋" w:eastAsia="仿宋"/>
          <w:sz w:val="24"/>
          <w:szCs w:val="36"/>
          <w:vertAlign w:val="baseline"/>
        </w:rPr>
        <w:t>（耗材及试剂）</w:t>
      </w:r>
    </w:p>
    <w:p w14:paraId="6D9208BE">
      <w:pPr>
        <w:spacing w:line="720" w:lineRule="auto"/>
        <w:jc w:val="center"/>
        <w:rPr>
          <w:rFonts w:ascii="仿宋" w:hAnsi="仿宋" w:eastAsia="仿宋"/>
          <w:sz w:val="36"/>
          <w:szCs w:val="36"/>
          <w:vertAlign w:val="baseline"/>
        </w:rPr>
      </w:pPr>
    </w:p>
    <w:p w14:paraId="56C7CF8A">
      <w:pPr>
        <w:spacing w:line="720" w:lineRule="auto"/>
        <w:ind w:firstLine="843" w:firstLineChars="300"/>
        <w:rPr>
          <w:rFonts w:ascii="仿宋" w:hAnsi="仿宋" w:eastAsia="仿宋"/>
          <w:b/>
          <w:sz w:val="28"/>
          <w:szCs w:val="28"/>
          <w:vertAlign w:val="baseline"/>
        </w:rPr>
      </w:pPr>
    </w:p>
    <w:p w14:paraId="5C03A307">
      <w:pPr>
        <w:spacing w:line="720" w:lineRule="auto"/>
        <w:ind w:firstLine="843" w:firstLineChars="300"/>
        <w:rPr>
          <w:rFonts w:ascii="仿宋" w:hAnsi="仿宋" w:eastAsia="仿宋"/>
          <w:b/>
          <w:sz w:val="28"/>
          <w:szCs w:val="28"/>
          <w:u w:val="single"/>
          <w:vertAlign w:val="baseline"/>
        </w:rPr>
      </w:pPr>
      <w:r>
        <w:rPr>
          <w:rFonts w:hint="eastAsia" w:ascii="仿宋" w:hAnsi="仿宋" w:eastAsia="仿宋"/>
          <w:b/>
          <w:sz w:val="28"/>
          <w:szCs w:val="28"/>
          <w:vertAlign w:val="baseline"/>
        </w:rPr>
        <w:t>项目名称：</w:t>
      </w:r>
    </w:p>
    <w:p w14:paraId="35D396C6">
      <w:pPr>
        <w:spacing w:line="720" w:lineRule="auto"/>
        <w:ind w:firstLine="843" w:firstLineChars="300"/>
        <w:rPr>
          <w:rFonts w:ascii="仿宋" w:hAnsi="仿宋" w:eastAsia="仿宋"/>
          <w:b/>
          <w:sz w:val="28"/>
          <w:szCs w:val="28"/>
          <w:vertAlign w:val="baseline"/>
        </w:rPr>
      </w:pPr>
      <w:r>
        <w:rPr>
          <w:rFonts w:hint="eastAsia" w:ascii="仿宋" w:hAnsi="仿宋" w:eastAsia="仿宋"/>
          <w:b/>
          <w:sz w:val="28"/>
          <w:szCs w:val="28"/>
          <w:vertAlign w:val="baseline"/>
        </w:rPr>
        <w:t>项目编号：</w:t>
      </w:r>
    </w:p>
    <w:p w14:paraId="62B5DE75">
      <w:pPr>
        <w:spacing w:line="720" w:lineRule="auto"/>
        <w:ind w:firstLine="843" w:firstLineChars="300"/>
        <w:rPr>
          <w:rFonts w:ascii="仿宋" w:hAnsi="仿宋" w:eastAsia="仿宋"/>
          <w:b/>
          <w:sz w:val="28"/>
          <w:szCs w:val="28"/>
          <w:u w:val="single"/>
          <w:vertAlign w:val="baseline"/>
        </w:rPr>
      </w:pPr>
      <w:r>
        <w:rPr>
          <w:rFonts w:hint="eastAsia" w:ascii="仿宋" w:hAnsi="仿宋" w:eastAsia="仿宋"/>
          <w:b/>
          <w:sz w:val="28"/>
          <w:szCs w:val="28"/>
          <w:vertAlign w:val="baseline"/>
        </w:rPr>
        <w:t>合同编号：</w:t>
      </w:r>
    </w:p>
    <w:p w14:paraId="0C9C2DF7">
      <w:pPr>
        <w:spacing w:line="720" w:lineRule="auto"/>
        <w:ind w:firstLine="995" w:firstLineChars="354"/>
        <w:rPr>
          <w:rFonts w:ascii="仿宋" w:hAnsi="仿宋" w:eastAsia="仿宋"/>
          <w:b/>
          <w:sz w:val="28"/>
          <w:szCs w:val="28"/>
          <w:u w:val="single"/>
          <w:vertAlign w:val="baseline"/>
        </w:rPr>
      </w:pPr>
    </w:p>
    <w:p w14:paraId="22FD7236">
      <w:pPr>
        <w:pStyle w:val="2"/>
        <w:rPr>
          <w:sz w:val="21"/>
          <w:szCs w:val="21"/>
          <w:vertAlign w:val="baseline"/>
        </w:rPr>
      </w:pPr>
    </w:p>
    <w:p w14:paraId="1F5E762D">
      <w:pPr>
        <w:spacing w:line="720" w:lineRule="auto"/>
        <w:ind w:firstLine="703" w:firstLineChars="250"/>
        <w:rPr>
          <w:rFonts w:ascii="仿宋" w:hAnsi="仿宋" w:eastAsia="仿宋"/>
          <w:b/>
          <w:sz w:val="28"/>
          <w:szCs w:val="28"/>
          <w:u w:val="single"/>
          <w:vertAlign w:val="baseline"/>
        </w:rPr>
      </w:pPr>
      <w:r>
        <w:rPr>
          <w:rFonts w:hint="eastAsia" w:ascii="仿宋" w:hAnsi="仿宋" w:eastAsia="仿宋"/>
          <w:b/>
          <w:sz w:val="28"/>
          <w:szCs w:val="28"/>
          <w:vertAlign w:val="baseline"/>
        </w:rPr>
        <w:t>买方（采购单位）：</w:t>
      </w:r>
    </w:p>
    <w:p w14:paraId="0D7A7690">
      <w:pPr>
        <w:spacing w:line="720" w:lineRule="auto"/>
        <w:ind w:firstLine="703" w:firstLineChars="250"/>
        <w:rPr>
          <w:rFonts w:ascii="仿宋" w:hAnsi="仿宋" w:eastAsia="仿宋"/>
          <w:sz w:val="28"/>
          <w:szCs w:val="28"/>
          <w:u w:val="single"/>
          <w:vertAlign w:val="baseline"/>
        </w:rPr>
      </w:pPr>
      <w:r>
        <w:rPr>
          <w:rFonts w:hint="eastAsia" w:ascii="仿宋" w:hAnsi="仿宋" w:eastAsia="仿宋"/>
          <w:b/>
          <w:sz w:val="28"/>
          <w:szCs w:val="28"/>
          <w:vertAlign w:val="baseline"/>
        </w:rPr>
        <w:t>卖方（供货单位）：</w:t>
      </w:r>
    </w:p>
    <w:p w14:paraId="34750B45">
      <w:pPr>
        <w:spacing w:line="720" w:lineRule="auto"/>
        <w:ind w:firstLine="703" w:firstLineChars="250"/>
        <w:rPr>
          <w:rFonts w:hint="eastAsia" w:ascii="仿宋" w:hAnsi="仿宋" w:eastAsia="仿宋"/>
          <w:sz w:val="28"/>
          <w:szCs w:val="28"/>
          <w:u w:val="single"/>
          <w:vertAlign w:val="baseline"/>
          <w:lang w:eastAsia="zh-CN"/>
        </w:rPr>
      </w:pPr>
      <w:r>
        <w:rPr>
          <w:rFonts w:hint="eastAsia" w:ascii="仿宋" w:hAnsi="仿宋" w:eastAsia="仿宋"/>
          <w:b/>
          <w:sz w:val="28"/>
          <w:szCs w:val="28"/>
          <w:vertAlign w:val="baseline"/>
        </w:rPr>
        <w:t>日期</w:t>
      </w:r>
      <w:r>
        <w:rPr>
          <w:rFonts w:hint="eastAsia" w:ascii="仿宋" w:hAnsi="仿宋" w:eastAsia="仿宋"/>
          <w:b/>
          <w:sz w:val="28"/>
          <w:szCs w:val="28"/>
          <w:vertAlign w:val="baseline"/>
          <w:lang w:eastAsia="zh-CN"/>
        </w:rPr>
        <w:t>：</w:t>
      </w:r>
    </w:p>
    <w:p w14:paraId="273FC8E3">
      <w:pPr>
        <w:spacing w:line="520" w:lineRule="exact"/>
        <w:ind w:firstLine="444" w:firstLineChars="202"/>
        <w:jc w:val="left"/>
        <w:rPr>
          <w:rFonts w:ascii="仿宋" w:hAnsi="仿宋" w:eastAsia="仿宋"/>
          <w:sz w:val="22"/>
          <w:szCs w:val="22"/>
          <w:vertAlign w:val="baseline"/>
        </w:rPr>
      </w:pPr>
    </w:p>
    <w:p w14:paraId="6BCEDC3E">
      <w:pPr>
        <w:spacing w:line="520" w:lineRule="exact"/>
        <w:ind w:firstLine="444" w:firstLineChars="202"/>
        <w:jc w:val="left"/>
        <w:rPr>
          <w:rFonts w:ascii="仿宋" w:hAnsi="仿宋" w:eastAsia="仿宋"/>
          <w:sz w:val="22"/>
          <w:szCs w:val="22"/>
          <w:vertAlign w:val="baseline"/>
        </w:rPr>
      </w:pPr>
    </w:p>
    <w:p w14:paraId="2FE267F2">
      <w:pPr>
        <w:spacing w:line="520" w:lineRule="exact"/>
        <w:ind w:firstLine="444" w:firstLineChars="202"/>
        <w:jc w:val="left"/>
        <w:rPr>
          <w:rFonts w:ascii="仿宋" w:hAnsi="仿宋" w:eastAsia="仿宋"/>
          <w:sz w:val="22"/>
          <w:szCs w:val="22"/>
          <w:vertAlign w:val="baseline"/>
        </w:rPr>
      </w:pPr>
      <w:r>
        <w:rPr>
          <w:rFonts w:hint="eastAsia" w:ascii="仿宋" w:hAnsi="仿宋" w:eastAsia="仿宋"/>
          <w:sz w:val="22"/>
          <w:szCs w:val="22"/>
          <w:vertAlign w:val="baseline"/>
        </w:rPr>
        <w:t>经买方</w:t>
      </w:r>
      <w:r>
        <w:rPr>
          <w:rFonts w:ascii="仿宋" w:hAnsi="仿宋" w:eastAsia="仿宋"/>
          <w:sz w:val="22"/>
          <w:szCs w:val="22"/>
          <w:vertAlign w:val="baseline"/>
        </w:rPr>
        <w:t>采购流程</w:t>
      </w:r>
      <w:r>
        <w:rPr>
          <w:rFonts w:hint="eastAsia" w:ascii="仿宋" w:hAnsi="仿宋" w:eastAsia="仿宋"/>
          <w:sz w:val="22"/>
          <w:szCs w:val="22"/>
          <w:vertAlign w:val="baseline"/>
        </w:rPr>
        <w:t>，卖方</w:t>
      </w:r>
      <w:r>
        <w:rPr>
          <w:rFonts w:ascii="仿宋" w:hAnsi="仿宋" w:eastAsia="仿宋"/>
          <w:sz w:val="22"/>
          <w:szCs w:val="22"/>
          <w:vertAlign w:val="baseline"/>
        </w:rPr>
        <w:t>作为</w:t>
      </w:r>
      <w:r>
        <w:rPr>
          <w:rFonts w:hint="eastAsia" w:ascii="仿宋" w:hAnsi="仿宋" w:eastAsia="仿宋"/>
          <w:sz w:val="22"/>
          <w:szCs w:val="22"/>
          <w:vertAlign w:val="baseline"/>
        </w:rPr>
        <w:t>买方采购耗材的定点供应商，根据《中华人民共和国政府采购法》、《中华人民共和国民法典</w:t>
      </w:r>
      <w:r>
        <w:rPr>
          <w:rFonts w:ascii="仿宋" w:hAnsi="仿宋" w:eastAsia="仿宋"/>
          <w:sz w:val="22"/>
          <w:szCs w:val="22"/>
          <w:vertAlign w:val="baseline"/>
        </w:rPr>
        <w:t>》</w:t>
      </w:r>
      <w:r>
        <w:rPr>
          <w:rFonts w:hint="eastAsia" w:ascii="仿宋" w:hAnsi="仿宋" w:eastAsia="仿宋"/>
          <w:sz w:val="22"/>
          <w:szCs w:val="22"/>
          <w:vertAlign w:val="baseline"/>
        </w:rPr>
        <w:t>及有关法律、</w:t>
      </w:r>
      <w:r>
        <w:rPr>
          <w:rFonts w:ascii="仿宋" w:hAnsi="仿宋" w:eastAsia="仿宋"/>
          <w:sz w:val="22"/>
          <w:szCs w:val="22"/>
          <w:vertAlign w:val="baseline"/>
        </w:rPr>
        <w:t>法规</w:t>
      </w:r>
      <w:r>
        <w:rPr>
          <w:rFonts w:hint="eastAsia" w:ascii="仿宋" w:hAnsi="仿宋" w:eastAsia="仿宋"/>
          <w:sz w:val="22"/>
          <w:szCs w:val="22"/>
          <w:vertAlign w:val="baseline"/>
        </w:rPr>
        <w:t>，遵照公正</w:t>
      </w:r>
      <w:r>
        <w:rPr>
          <w:rFonts w:ascii="仿宋" w:hAnsi="仿宋" w:eastAsia="仿宋"/>
          <w:sz w:val="22"/>
          <w:szCs w:val="22"/>
          <w:vertAlign w:val="baseline"/>
        </w:rPr>
        <w:t>、平等、自愿、诚实信用</w:t>
      </w:r>
      <w:r>
        <w:rPr>
          <w:rFonts w:hint="eastAsia" w:ascii="仿宋" w:hAnsi="仿宋" w:eastAsia="仿宋"/>
          <w:sz w:val="22"/>
          <w:szCs w:val="22"/>
          <w:vertAlign w:val="baseline"/>
        </w:rPr>
        <w:t>的原则，双方</w:t>
      </w:r>
      <w:r>
        <w:rPr>
          <w:rFonts w:ascii="仿宋" w:hAnsi="仿宋" w:eastAsia="仿宋"/>
          <w:sz w:val="22"/>
          <w:szCs w:val="22"/>
          <w:vertAlign w:val="baseline"/>
        </w:rPr>
        <w:t>同意按照以下条款和条件签署</w:t>
      </w:r>
      <w:r>
        <w:rPr>
          <w:rFonts w:hint="eastAsia" w:ascii="仿宋" w:hAnsi="仿宋" w:eastAsia="仿宋"/>
          <w:sz w:val="22"/>
          <w:szCs w:val="22"/>
          <w:vertAlign w:val="baseline"/>
        </w:rPr>
        <w:t>本合同。</w:t>
      </w:r>
    </w:p>
    <w:p w14:paraId="0870A19A">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一、采购信息</w:t>
      </w:r>
    </w:p>
    <w:p w14:paraId="2652B363">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本合同有效期内，买方将按需向卖方发送订货单，卖方按照实际</w:t>
      </w:r>
      <w:r>
        <w:rPr>
          <w:rFonts w:ascii="仿宋" w:hAnsi="仿宋" w:eastAsia="仿宋"/>
          <w:sz w:val="22"/>
          <w:szCs w:val="22"/>
          <w:vertAlign w:val="baseline"/>
        </w:rPr>
        <w:t>采购量</w:t>
      </w:r>
      <w:r>
        <w:rPr>
          <w:rFonts w:hint="eastAsia" w:ascii="仿宋" w:hAnsi="仿宋" w:eastAsia="仿宋"/>
          <w:sz w:val="22"/>
          <w:szCs w:val="22"/>
          <w:vertAlign w:val="baseline"/>
        </w:rPr>
        <w:t>在3个</w:t>
      </w:r>
      <w:r>
        <w:rPr>
          <w:rFonts w:ascii="仿宋" w:hAnsi="仿宋" w:eastAsia="仿宋"/>
          <w:sz w:val="22"/>
          <w:szCs w:val="22"/>
          <w:vertAlign w:val="baseline"/>
        </w:rPr>
        <w:t>工作日内</w:t>
      </w:r>
      <w:r>
        <w:rPr>
          <w:rFonts w:hint="eastAsia" w:ascii="仿宋" w:hAnsi="仿宋" w:eastAsia="仿宋"/>
          <w:sz w:val="22"/>
          <w:szCs w:val="22"/>
          <w:vertAlign w:val="baseline"/>
        </w:rPr>
        <w:t>完成</w:t>
      </w:r>
      <w:r>
        <w:rPr>
          <w:rFonts w:ascii="仿宋" w:hAnsi="仿宋" w:eastAsia="仿宋"/>
          <w:sz w:val="22"/>
          <w:szCs w:val="22"/>
          <w:vertAlign w:val="baseline"/>
        </w:rPr>
        <w:t>配送</w:t>
      </w:r>
      <w:r>
        <w:rPr>
          <w:rFonts w:hint="eastAsia" w:ascii="仿宋" w:hAnsi="仿宋" w:eastAsia="仿宋"/>
          <w:sz w:val="22"/>
          <w:szCs w:val="22"/>
          <w:vertAlign w:val="baseline"/>
        </w:rPr>
        <w:t>。</w:t>
      </w:r>
      <w:r>
        <w:rPr>
          <w:rFonts w:ascii="仿宋" w:hAnsi="仿宋" w:eastAsia="仿宋"/>
          <w:sz w:val="22"/>
          <w:szCs w:val="22"/>
          <w:vertAlign w:val="baseline"/>
        </w:rPr>
        <w:t>（</w:t>
      </w:r>
      <w:r>
        <w:rPr>
          <w:rFonts w:hint="eastAsia" w:ascii="仿宋" w:hAnsi="仿宋" w:eastAsia="仿宋"/>
          <w:sz w:val="22"/>
          <w:szCs w:val="22"/>
          <w:vertAlign w:val="baseline"/>
        </w:rPr>
        <w:t>订货内容详</w:t>
      </w:r>
      <w:r>
        <w:rPr>
          <w:rFonts w:ascii="仿宋" w:hAnsi="仿宋" w:eastAsia="仿宋"/>
          <w:sz w:val="22"/>
          <w:szCs w:val="22"/>
          <w:vertAlign w:val="baseline"/>
        </w:rPr>
        <w:t>见</w:t>
      </w:r>
      <w:r>
        <w:rPr>
          <w:rFonts w:hint="eastAsia" w:ascii="仿宋" w:hAnsi="仿宋" w:eastAsia="仿宋"/>
          <w:sz w:val="22"/>
          <w:szCs w:val="22"/>
          <w:vertAlign w:val="baseline"/>
        </w:rPr>
        <w:t>下表</w:t>
      </w:r>
      <w:r>
        <w:rPr>
          <w:rFonts w:ascii="仿宋" w:hAnsi="仿宋" w:eastAsia="仿宋"/>
          <w:sz w:val="22"/>
          <w:szCs w:val="22"/>
          <w:vertAlign w:val="baseline"/>
        </w:rPr>
        <w:t>）</w:t>
      </w:r>
      <w:r>
        <w:rPr>
          <w:rFonts w:hint="eastAsia" w:ascii="仿宋" w:hAnsi="仿宋" w:eastAsia="仿宋"/>
          <w:sz w:val="22"/>
          <w:szCs w:val="22"/>
          <w:vertAlign w:val="baseline"/>
        </w:rPr>
        <w:t>。</w:t>
      </w:r>
    </w:p>
    <w:p w14:paraId="538EEDB1">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二、</w:t>
      </w:r>
      <w:r>
        <w:rPr>
          <w:rFonts w:ascii="仿宋" w:hAnsi="仿宋" w:eastAsia="仿宋"/>
          <w:sz w:val="22"/>
          <w:szCs w:val="22"/>
          <w:vertAlign w:val="baseline"/>
        </w:rPr>
        <w:t>合同</w:t>
      </w:r>
      <w:r>
        <w:rPr>
          <w:rFonts w:hint="eastAsia" w:ascii="仿宋" w:hAnsi="仿宋" w:eastAsia="仿宋"/>
          <w:sz w:val="22"/>
          <w:szCs w:val="22"/>
          <w:vertAlign w:val="baseline"/>
        </w:rPr>
        <w:t>货物和</w:t>
      </w:r>
      <w:r>
        <w:rPr>
          <w:rFonts w:ascii="仿宋" w:hAnsi="仿宋" w:eastAsia="仿宋"/>
          <w:sz w:val="22"/>
          <w:szCs w:val="22"/>
          <w:vertAlign w:val="baseline"/>
        </w:rPr>
        <w:t>价格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819"/>
        <w:gridCol w:w="741"/>
        <w:gridCol w:w="662"/>
        <w:gridCol w:w="937"/>
        <w:gridCol w:w="662"/>
        <w:gridCol w:w="662"/>
        <w:gridCol w:w="1003"/>
        <w:gridCol w:w="1207"/>
        <w:gridCol w:w="662"/>
        <w:gridCol w:w="662"/>
      </w:tblGrid>
      <w:tr w14:paraId="0DC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0" w:type="auto"/>
            <w:shd w:val="clear" w:color="auto" w:fill="auto"/>
            <w:vAlign w:val="center"/>
          </w:tcPr>
          <w:p w14:paraId="45DD8726">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序号</w:t>
            </w:r>
          </w:p>
        </w:tc>
        <w:tc>
          <w:tcPr>
            <w:tcW w:w="0" w:type="auto"/>
            <w:shd w:val="clear" w:color="auto" w:fill="auto"/>
            <w:vAlign w:val="center"/>
          </w:tcPr>
          <w:p w14:paraId="18B3DF1E">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lang w:val="en-US" w:eastAsia="zh-CN"/>
              </w:rPr>
              <w:t>耗材</w:t>
            </w:r>
            <w:r>
              <w:rPr>
                <w:rFonts w:hint="eastAsia" w:ascii="仿宋" w:hAnsi="仿宋" w:eastAsia="仿宋" w:cs="仿宋"/>
                <w:kern w:val="0"/>
                <w:sz w:val="21"/>
                <w:szCs w:val="18"/>
                <w:vertAlign w:val="baseline"/>
              </w:rPr>
              <w:t>试剂名称</w:t>
            </w:r>
          </w:p>
        </w:tc>
        <w:tc>
          <w:tcPr>
            <w:tcW w:w="0" w:type="auto"/>
            <w:shd w:val="clear" w:color="auto" w:fill="auto"/>
            <w:vAlign w:val="center"/>
          </w:tcPr>
          <w:p w14:paraId="1986F0D9">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注册证名称</w:t>
            </w:r>
          </w:p>
        </w:tc>
        <w:tc>
          <w:tcPr>
            <w:tcW w:w="0" w:type="auto"/>
            <w:shd w:val="clear" w:color="auto" w:fill="auto"/>
            <w:vAlign w:val="center"/>
          </w:tcPr>
          <w:p w14:paraId="78EDBA7A">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生产厂家</w:t>
            </w:r>
          </w:p>
        </w:tc>
        <w:tc>
          <w:tcPr>
            <w:tcW w:w="0" w:type="auto"/>
            <w:shd w:val="clear" w:color="auto" w:fill="auto"/>
            <w:vAlign w:val="center"/>
          </w:tcPr>
          <w:p w14:paraId="60FAABC1">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注册证号/备案号</w:t>
            </w:r>
          </w:p>
        </w:tc>
        <w:tc>
          <w:tcPr>
            <w:tcW w:w="0" w:type="auto"/>
            <w:shd w:val="clear" w:color="auto" w:fill="auto"/>
            <w:vAlign w:val="center"/>
          </w:tcPr>
          <w:p w14:paraId="2642B842">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规格型号</w:t>
            </w:r>
          </w:p>
        </w:tc>
        <w:tc>
          <w:tcPr>
            <w:tcW w:w="0" w:type="auto"/>
            <w:shd w:val="clear" w:color="auto" w:fill="auto"/>
            <w:vAlign w:val="center"/>
          </w:tcPr>
          <w:p w14:paraId="5464236C">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计价单位</w:t>
            </w:r>
          </w:p>
        </w:tc>
        <w:tc>
          <w:tcPr>
            <w:tcW w:w="0" w:type="auto"/>
            <w:shd w:val="clear" w:color="auto" w:fill="auto"/>
            <w:vAlign w:val="center"/>
          </w:tcPr>
          <w:p w14:paraId="4CA3EBE9">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单价（元）</w:t>
            </w:r>
          </w:p>
        </w:tc>
        <w:tc>
          <w:tcPr>
            <w:tcW w:w="0" w:type="auto"/>
            <w:shd w:val="clear" w:color="auto" w:fill="auto"/>
            <w:vAlign w:val="center"/>
          </w:tcPr>
          <w:p w14:paraId="69D6A045">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产品代码（挂网ID）</w:t>
            </w:r>
          </w:p>
        </w:tc>
        <w:tc>
          <w:tcPr>
            <w:tcW w:w="0" w:type="auto"/>
            <w:shd w:val="clear" w:color="auto" w:fill="auto"/>
            <w:vAlign w:val="center"/>
          </w:tcPr>
          <w:p w14:paraId="3C78804D">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品种名称</w:t>
            </w:r>
          </w:p>
        </w:tc>
        <w:tc>
          <w:tcPr>
            <w:tcW w:w="0" w:type="auto"/>
            <w:shd w:val="clear" w:color="auto" w:fill="auto"/>
            <w:vAlign w:val="center"/>
          </w:tcPr>
          <w:p w14:paraId="61DE9FD5">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医保编码</w:t>
            </w:r>
          </w:p>
        </w:tc>
      </w:tr>
      <w:tr w14:paraId="3BE5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2D142924">
            <w:pPr>
              <w:widowControl/>
              <w:jc w:val="center"/>
              <w:rPr>
                <w:rFonts w:hint="eastAsia" w:ascii="仿宋" w:hAnsi="仿宋" w:eastAsia="仿宋" w:cs="仿宋"/>
                <w:kern w:val="0"/>
                <w:sz w:val="21"/>
                <w:szCs w:val="18"/>
                <w:vertAlign w:val="baseline"/>
                <w:lang w:val="en-US" w:eastAsia="zh-CN"/>
              </w:rPr>
            </w:pPr>
          </w:p>
        </w:tc>
        <w:tc>
          <w:tcPr>
            <w:tcW w:w="0" w:type="auto"/>
            <w:shd w:val="clear" w:color="auto" w:fill="auto"/>
            <w:vAlign w:val="center"/>
          </w:tcPr>
          <w:p w14:paraId="6E4ED0D6">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7BF26A2B">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27A829D4">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18E50D78">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60C46AC9">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076AEE47">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396115AD">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4C2613C1">
            <w:pPr>
              <w:widowControl/>
              <w:jc w:val="center"/>
              <w:rPr>
                <w:rFonts w:hint="eastAsia" w:ascii="仿宋" w:hAnsi="仿宋" w:eastAsia="仿宋" w:cs="仿宋"/>
                <w:kern w:val="0"/>
                <w:sz w:val="21"/>
                <w:szCs w:val="18"/>
                <w:vertAlign w:val="baseline"/>
                <w:lang w:val="en-US" w:eastAsia="zh-CN"/>
              </w:rPr>
            </w:pPr>
          </w:p>
        </w:tc>
        <w:tc>
          <w:tcPr>
            <w:tcW w:w="0" w:type="auto"/>
            <w:shd w:val="clear" w:color="auto" w:fill="auto"/>
            <w:vAlign w:val="center"/>
          </w:tcPr>
          <w:p w14:paraId="4856B3F9">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4EA6B26D">
            <w:pPr>
              <w:widowControl/>
              <w:jc w:val="center"/>
              <w:rPr>
                <w:rFonts w:hint="default" w:ascii="仿宋" w:hAnsi="仿宋" w:eastAsia="仿宋" w:cs="仿宋"/>
                <w:kern w:val="0"/>
                <w:sz w:val="21"/>
                <w:szCs w:val="18"/>
                <w:vertAlign w:val="baseline"/>
                <w:lang w:val="en-US" w:eastAsia="zh-CN"/>
              </w:rPr>
            </w:pPr>
          </w:p>
        </w:tc>
      </w:tr>
    </w:tbl>
    <w:p w14:paraId="77519DFE">
      <w:pPr>
        <w:pStyle w:val="2"/>
        <w:ind w:firstLine="0" w:firstLineChars="0"/>
        <w:rPr>
          <w:sz w:val="21"/>
          <w:szCs w:val="21"/>
          <w:vertAlign w:val="baseline"/>
        </w:rPr>
      </w:pPr>
    </w:p>
    <w:p w14:paraId="77F1CCE3">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三、合同期限及质保期</w:t>
      </w:r>
    </w:p>
    <w:p w14:paraId="5753C645">
      <w:pPr>
        <w:spacing w:line="520" w:lineRule="exact"/>
        <w:ind w:firstLine="570"/>
        <w:rPr>
          <w:rFonts w:ascii="仿宋" w:hAnsi="仿宋" w:eastAsia="仿宋"/>
          <w:sz w:val="22"/>
          <w:szCs w:val="22"/>
          <w:u w:val="single"/>
          <w:vertAlign w:val="baseline"/>
        </w:rPr>
      </w:pPr>
      <w:r>
        <w:rPr>
          <w:rFonts w:hint="eastAsia" w:ascii="仿宋" w:hAnsi="仿宋" w:eastAsia="仿宋"/>
          <w:sz w:val="22"/>
          <w:szCs w:val="22"/>
          <w:vertAlign w:val="baseline"/>
        </w:rPr>
        <w:t>1、本合同有效期两年，</w:t>
      </w:r>
      <w:r>
        <w:rPr>
          <w:rFonts w:hint="eastAsia" w:ascii="仿宋" w:hAnsi="仿宋" w:eastAsia="仿宋"/>
          <w:sz w:val="22"/>
          <w:szCs w:val="22"/>
          <w:u w:val="single"/>
          <w:vertAlign w:val="baseline"/>
        </w:rPr>
        <w:t>自</w:t>
      </w:r>
      <w:r>
        <w:rPr>
          <w:rFonts w:hint="eastAsia" w:ascii="仿宋" w:hAnsi="仿宋" w:eastAsia="仿宋"/>
          <w:sz w:val="22"/>
          <w:szCs w:val="22"/>
          <w:u w:val="single"/>
          <w:vertAlign w:val="baseline"/>
          <w:lang w:val="en-US" w:eastAsia="zh-CN"/>
        </w:rPr>
        <w:t>合同签订之日起算</w:t>
      </w:r>
      <w:r>
        <w:rPr>
          <w:rFonts w:hint="eastAsia" w:ascii="仿宋" w:hAnsi="仿宋" w:eastAsia="仿宋"/>
          <w:sz w:val="22"/>
          <w:szCs w:val="22"/>
          <w:vertAlign w:val="baseline"/>
        </w:rPr>
        <w:t>。合同期满，根据服务</w:t>
      </w:r>
      <w:r>
        <w:rPr>
          <w:rFonts w:ascii="仿宋" w:hAnsi="仿宋" w:eastAsia="仿宋"/>
          <w:sz w:val="22"/>
          <w:szCs w:val="22"/>
          <w:vertAlign w:val="baseline"/>
        </w:rPr>
        <w:t>满意度确定是否续签合同</w:t>
      </w:r>
      <w:r>
        <w:rPr>
          <w:rFonts w:hint="eastAsia" w:ascii="仿宋" w:hAnsi="仿宋" w:eastAsia="仿宋"/>
          <w:sz w:val="22"/>
          <w:szCs w:val="22"/>
          <w:vertAlign w:val="baseline"/>
        </w:rPr>
        <w:t>。质保期：</w:t>
      </w:r>
      <w:r>
        <w:rPr>
          <w:rFonts w:hint="eastAsia" w:ascii="仿宋" w:hAnsi="仿宋" w:eastAsia="仿宋"/>
          <w:sz w:val="22"/>
          <w:szCs w:val="22"/>
          <w:u w:val="single"/>
          <w:vertAlign w:val="baseline"/>
        </w:rPr>
        <w:t>耗材有效期内提供质量保证及售后服务，效期剩3个月（或剩余</w:t>
      </w:r>
      <w:r>
        <w:rPr>
          <w:rFonts w:ascii="仿宋" w:hAnsi="仿宋" w:eastAsia="仿宋"/>
          <w:sz w:val="22"/>
          <w:szCs w:val="22"/>
          <w:u w:val="single"/>
          <w:vertAlign w:val="baseline"/>
        </w:rPr>
        <w:t>效期</w:t>
      </w:r>
      <w:r>
        <w:rPr>
          <w:rFonts w:hint="eastAsia" w:ascii="仿宋" w:hAnsi="仿宋" w:eastAsia="仿宋"/>
          <w:sz w:val="22"/>
          <w:szCs w:val="22"/>
          <w:u w:val="single"/>
          <w:vertAlign w:val="baseline"/>
        </w:rPr>
        <w:t xml:space="preserve">少于耗材有效期的三分之一）提供换货服务 </w:t>
      </w:r>
      <w:r>
        <w:rPr>
          <w:rFonts w:ascii="仿宋" w:hAnsi="仿宋" w:eastAsia="仿宋"/>
          <w:sz w:val="22"/>
          <w:szCs w:val="22"/>
          <w:u w:val="single"/>
          <w:vertAlign w:val="baseline"/>
        </w:rPr>
        <w:t>,</w:t>
      </w:r>
      <w:r>
        <w:rPr>
          <w:rFonts w:hint="eastAsia" w:ascii="仿宋" w:hAnsi="仿宋" w:eastAsia="仿宋"/>
          <w:sz w:val="22"/>
          <w:szCs w:val="22"/>
          <w:u w:val="single"/>
          <w:vertAlign w:val="baseline"/>
        </w:rPr>
        <w:t>响应时间</w:t>
      </w:r>
      <w:r>
        <w:rPr>
          <w:rFonts w:ascii="仿宋" w:hAnsi="仿宋" w:eastAsia="仿宋"/>
          <w:sz w:val="22"/>
          <w:szCs w:val="22"/>
          <w:u w:val="single"/>
          <w:vertAlign w:val="baseline"/>
        </w:rPr>
        <w:t>：</w:t>
      </w:r>
      <w:r>
        <w:rPr>
          <w:rFonts w:hint="eastAsia" w:ascii="仿宋" w:hAnsi="仿宋" w:eastAsia="仿宋"/>
          <w:sz w:val="22"/>
          <w:szCs w:val="22"/>
          <w:u w:val="single"/>
          <w:vertAlign w:val="baseline"/>
        </w:rPr>
        <w:t>两个小时内。</w:t>
      </w:r>
    </w:p>
    <w:p w14:paraId="7B57EFC9">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2</w:t>
      </w:r>
      <w:r>
        <w:rPr>
          <w:rFonts w:hint="eastAsia" w:ascii="仿宋" w:hAnsi="仿宋" w:eastAsia="仿宋"/>
          <w:sz w:val="22"/>
          <w:szCs w:val="22"/>
          <w:u w:val="single"/>
          <w:vertAlign w:val="baseline"/>
        </w:rPr>
        <w:t>、合同执行过程中如遇国家政策调整或与国家、省市政策、规定不符，按国家、省市相应政策执行。其他未尽事宜双方协商解决，协商不一致则终止合同。</w:t>
      </w:r>
    </w:p>
    <w:p w14:paraId="7485519F">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3</w:t>
      </w:r>
      <w:r>
        <w:rPr>
          <w:rFonts w:hint="eastAsia" w:ascii="仿宋" w:hAnsi="仿宋" w:eastAsia="仿宋"/>
          <w:sz w:val="22"/>
          <w:szCs w:val="22"/>
          <w:u w:val="single"/>
          <w:vertAlign w:val="baseline"/>
        </w:rPr>
        <w:t>、企业在合同执行期因公司名称变更，业务代理变更等原因需改换公司供货，需到采购办办理变更手续。</w:t>
      </w:r>
    </w:p>
    <w:p w14:paraId="33A557C7">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4</w:t>
      </w:r>
      <w:r>
        <w:rPr>
          <w:rFonts w:hint="eastAsia" w:ascii="仿宋" w:hAnsi="仿宋" w:eastAsia="仿宋"/>
          <w:sz w:val="22"/>
          <w:szCs w:val="22"/>
          <w:u w:val="single"/>
          <w:vertAlign w:val="baseline"/>
        </w:rPr>
        <w:t>、卖方无条件配合买方物资供应链管理（S</w:t>
      </w:r>
      <w:r>
        <w:rPr>
          <w:rFonts w:ascii="仿宋" w:hAnsi="仿宋" w:eastAsia="仿宋"/>
          <w:sz w:val="22"/>
          <w:szCs w:val="22"/>
          <w:u w:val="single"/>
          <w:vertAlign w:val="baseline"/>
        </w:rPr>
        <w:t>PD</w:t>
      </w:r>
      <w:r>
        <w:rPr>
          <w:rFonts w:hint="eastAsia" w:ascii="仿宋" w:hAnsi="仿宋" w:eastAsia="仿宋"/>
          <w:sz w:val="22"/>
          <w:szCs w:val="22"/>
          <w:u w:val="single"/>
          <w:vertAlign w:val="baseline"/>
        </w:rPr>
        <w:t>）项目，做好对试剂耗材的精细化管理。</w:t>
      </w:r>
    </w:p>
    <w:p w14:paraId="0BAB48C2">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5</w:t>
      </w:r>
      <w:r>
        <w:rPr>
          <w:rFonts w:hint="eastAsia" w:ascii="仿宋" w:hAnsi="仿宋" w:eastAsia="仿宋"/>
          <w:sz w:val="22"/>
          <w:szCs w:val="22"/>
          <w:u w:val="single"/>
          <w:vertAlign w:val="baseline"/>
        </w:rPr>
        <w:t>、</w:t>
      </w:r>
      <w:r>
        <w:rPr>
          <w:rFonts w:ascii="仿宋" w:hAnsi="仿宋" w:eastAsia="仿宋"/>
          <w:sz w:val="22"/>
          <w:szCs w:val="22"/>
          <w:u w:val="single"/>
          <w:vertAlign w:val="baseline"/>
        </w:rPr>
        <w:t>根据医院需求提供备用设施。</w:t>
      </w:r>
    </w:p>
    <w:p w14:paraId="013313C4">
      <w:pPr>
        <w:pStyle w:val="7"/>
        <w:rPr>
          <w:sz w:val="21"/>
          <w:szCs w:val="21"/>
          <w:highlight w:val="none"/>
          <w:vertAlign w:val="baseline"/>
        </w:rPr>
      </w:pPr>
      <w:r>
        <w:rPr>
          <w:rFonts w:hint="eastAsia" w:ascii="仿宋" w:hAnsi="仿宋" w:eastAsia="仿宋"/>
          <w:sz w:val="22"/>
          <w:szCs w:val="22"/>
          <w:highlight w:val="none"/>
          <w:u w:val="single"/>
          <w:vertAlign w:val="baseline"/>
          <w:lang w:val="en-US" w:eastAsia="zh-CN"/>
        </w:rPr>
        <w:t>6、在合同期限内,如遇国家或省市价格主管部门调整收费价格或因市场原因试剂耗材价格下调时，供应商应根据医院医用耗材管理办法及时至采购办申请调整供货价格。若因市场原因试剂耗材价格上调时，耗材价格执行本合同价格。</w:t>
      </w:r>
    </w:p>
    <w:p w14:paraId="0778B7A6">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四、交货方式：</w:t>
      </w:r>
    </w:p>
    <w:p w14:paraId="3783A5A2">
      <w:pPr>
        <w:spacing w:line="520" w:lineRule="exact"/>
        <w:ind w:firstLine="570"/>
        <w:rPr>
          <w:rFonts w:ascii="仿宋" w:hAnsi="仿宋" w:eastAsia="仿宋"/>
          <w:sz w:val="22"/>
          <w:szCs w:val="22"/>
          <w:vertAlign w:val="baseline"/>
        </w:rPr>
      </w:pPr>
      <w:r>
        <w:rPr>
          <w:rFonts w:hint="eastAsia" w:ascii="仿宋" w:hAnsi="仿宋" w:eastAsia="仿宋"/>
          <w:sz w:val="22"/>
          <w:szCs w:val="22"/>
          <w:vertAlign w:val="baseline"/>
        </w:rPr>
        <w:t>采用送货方式的，卖方负责运输和保险，将货物运到买方指定的交货地点，运输费用及完成交货前的风险由卖方负担。</w:t>
      </w:r>
    </w:p>
    <w:p w14:paraId="6660C8B6">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五、包装</w:t>
      </w:r>
    </w:p>
    <w:p w14:paraId="21BB7A42">
      <w:pPr>
        <w:spacing w:line="520" w:lineRule="exact"/>
        <w:ind w:firstLine="570"/>
        <w:rPr>
          <w:rFonts w:ascii="仿宋" w:hAnsi="仿宋" w:eastAsia="仿宋"/>
          <w:sz w:val="22"/>
          <w:szCs w:val="22"/>
          <w:vertAlign w:val="baseline"/>
        </w:rPr>
      </w:pPr>
      <w:r>
        <w:rPr>
          <w:rFonts w:hint="eastAsia" w:ascii="仿宋" w:hAnsi="仿宋" w:eastAsia="仿宋"/>
          <w:sz w:val="22"/>
          <w:szCs w:val="22"/>
          <w:vertAlign w:val="baseline"/>
        </w:rPr>
        <w:t>货物包装由卖方负责，卖方应对货物安排采取适当的、完好的包装方式，以满足货物运输安全所需。</w:t>
      </w:r>
    </w:p>
    <w:p w14:paraId="17B8D1B0">
      <w:pPr>
        <w:numPr>
          <w:ilvl w:val="0"/>
          <w:numId w:val="7"/>
        </w:numPr>
        <w:spacing w:line="520" w:lineRule="exact"/>
        <w:ind w:firstLine="440" w:firstLineChars="200"/>
        <w:rPr>
          <w:rFonts w:hint="eastAsia"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技术要求</w:t>
      </w:r>
    </w:p>
    <w:p w14:paraId="2104FE45">
      <w:pPr>
        <w:numPr>
          <w:ilvl w:val="0"/>
          <w:numId w:val="8"/>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须承诺所供应产品均为正品；</w:t>
      </w:r>
    </w:p>
    <w:p w14:paraId="26B55673">
      <w:pPr>
        <w:numPr>
          <w:ilvl w:val="0"/>
          <w:numId w:val="8"/>
        </w:numPr>
        <w:spacing w:line="520" w:lineRule="exact"/>
        <w:ind w:firstLine="570"/>
        <w:rPr>
          <w:rFonts w:hint="default" w:ascii="仿宋" w:hAnsi="仿宋" w:eastAsia="仿宋"/>
          <w:sz w:val="22"/>
          <w:szCs w:val="22"/>
          <w:highlight w:val="none"/>
          <w:vertAlign w:val="baseline"/>
          <w:lang w:val="en-US" w:eastAsia="zh-CN"/>
        </w:rPr>
      </w:pPr>
      <w:r>
        <w:rPr>
          <w:rFonts w:hint="eastAsia" w:ascii="仿宋" w:hAnsi="仿宋" w:eastAsia="仿宋"/>
          <w:sz w:val="22"/>
          <w:szCs w:val="22"/>
          <w:highlight w:val="none"/>
          <w:vertAlign w:val="baseline"/>
          <w:lang w:val="en-US" w:eastAsia="zh-CN"/>
        </w:rPr>
        <w:t>卖方应及时提供本合同涉及的耗材及试剂的全链条授权书；</w:t>
      </w:r>
    </w:p>
    <w:p w14:paraId="0A523FD2">
      <w:pPr>
        <w:numPr>
          <w:ilvl w:val="0"/>
          <w:numId w:val="8"/>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所</w:t>
      </w:r>
      <w:r>
        <w:rPr>
          <w:rFonts w:hint="eastAsia" w:ascii="仿宋" w:hAnsi="仿宋" w:eastAsia="仿宋"/>
          <w:sz w:val="22"/>
          <w:szCs w:val="22"/>
          <w:vertAlign w:val="baseline"/>
          <w:lang w:val="en-US" w:eastAsia="zh-CN"/>
        </w:rPr>
        <w:t>供</w:t>
      </w:r>
      <w:r>
        <w:rPr>
          <w:rFonts w:hint="default" w:ascii="仿宋" w:hAnsi="仿宋" w:eastAsia="仿宋"/>
          <w:sz w:val="22"/>
          <w:szCs w:val="22"/>
          <w:vertAlign w:val="baseline"/>
          <w:lang w:val="en-US" w:eastAsia="zh-CN"/>
        </w:rPr>
        <w:t>产品为医疗器械的，须提供所</w:t>
      </w:r>
      <w:r>
        <w:rPr>
          <w:rFonts w:hint="eastAsia" w:ascii="仿宋" w:hAnsi="仿宋" w:eastAsia="仿宋"/>
          <w:sz w:val="22"/>
          <w:szCs w:val="22"/>
          <w:vertAlign w:val="baseline"/>
          <w:lang w:val="en-US" w:eastAsia="zh-CN"/>
        </w:rPr>
        <w:t>供</w:t>
      </w:r>
      <w:r>
        <w:rPr>
          <w:rFonts w:hint="default" w:ascii="仿宋" w:hAnsi="仿宋" w:eastAsia="仿宋"/>
          <w:sz w:val="22"/>
          <w:szCs w:val="22"/>
          <w:vertAlign w:val="baseline"/>
          <w:lang w:val="en-US" w:eastAsia="zh-CN"/>
        </w:rPr>
        <w:t>产品的对应医疗器械注册证</w:t>
      </w:r>
      <w:r>
        <w:rPr>
          <w:rFonts w:hint="eastAsia" w:ascii="仿宋" w:hAnsi="仿宋" w:eastAsia="仿宋"/>
          <w:sz w:val="22"/>
          <w:szCs w:val="22"/>
          <w:vertAlign w:val="baseline"/>
          <w:lang w:val="en-US" w:eastAsia="zh-CN"/>
        </w:rPr>
        <w:t>；</w:t>
      </w:r>
    </w:p>
    <w:p w14:paraId="57CE7783">
      <w:pPr>
        <w:numPr>
          <w:ilvl w:val="0"/>
          <w:numId w:val="8"/>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需具有履行合同必须具备的供应保障和及时配送能力（包括购进、存储、销售以及经营和质量控制及调配的能力）。在合同要求的服务范围内，服从医院</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员安排；</w:t>
      </w:r>
    </w:p>
    <w:p w14:paraId="4E9DD7DB">
      <w:pPr>
        <w:numPr>
          <w:ilvl w:val="0"/>
          <w:numId w:val="8"/>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需自有的配送车辆或具有合作、租赁的配送车辆</w:t>
      </w:r>
      <w:r>
        <w:rPr>
          <w:rFonts w:hint="eastAsia" w:ascii="仿宋" w:hAnsi="仿宋" w:eastAsia="仿宋"/>
          <w:sz w:val="22"/>
          <w:szCs w:val="22"/>
          <w:vertAlign w:val="baseline"/>
          <w:lang w:val="en-US" w:eastAsia="zh-CN"/>
        </w:rPr>
        <w:t>；</w:t>
      </w:r>
    </w:p>
    <w:p w14:paraId="62C6F5F3">
      <w:pPr>
        <w:numPr>
          <w:ilvl w:val="0"/>
          <w:numId w:val="8"/>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制定正常配送、紧急配送方案，能满足医院临时供货需求，按照要求时间送达，不论所供货品数量及价值大小，可以根据医院实际需要，提供符合要求的最小包装量；</w:t>
      </w:r>
    </w:p>
    <w:p w14:paraId="2D55DF0A">
      <w:pPr>
        <w:numPr>
          <w:ilvl w:val="0"/>
          <w:numId w:val="8"/>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采购产品确定后，不得更换产品的品牌、规格、型号或以次充好；</w:t>
      </w:r>
    </w:p>
    <w:p w14:paraId="2F4A4D2A">
      <w:pPr>
        <w:numPr>
          <w:ilvl w:val="0"/>
          <w:numId w:val="8"/>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根据医院物资管理库信息升级的需要，配合完成相应软硬件配套工作；</w:t>
      </w:r>
    </w:p>
    <w:p w14:paraId="49DB70EA">
      <w:pPr>
        <w:numPr>
          <w:ilvl w:val="0"/>
          <w:numId w:val="8"/>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本地化服务：在青岛或周边正常交通工具2小时可到达的城市地区具有配送点</w:t>
      </w:r>
      <w:r>
        <w:rPr>
          <w:rFonts w:hint="eastAsia" w:ascii="仿宋" w:hAnsi="仿宋" w:eastAsia="仿宋"/>
          <w:sz w:val="22"/>
          <w:szCs w:val="22"/>
          <w:vertAlign w:val="baseline"/>
          <w:lang w:val="en-US" w:eastAsia="zh-CN"/>
        </w:rPr>
        <w:t>；</w:t>
      </w:r>
    </w:p>
    <w:p w14:paraId="18EA19F5">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10、</w:t>
      </w:r>
      <w:r>
        <w:rPr>
          <w:rFonts w:hint="default" w:ascii="仿宋" w:hAnsi="仿宋" w:eastAsia="仿宋"/>
          <w:sz w:val="22"/>
          <w:szCs w:val="22"/>
          <w:vertAlign w:val="baseline"/>
          <w:lang w:val="en-US" w:eastAsia="zh-CN"/>
        </w:rPr>
        <w:t>给予医院相关科室技术支持</w:t>
      </w:r>
      <w:r>
        <w:rPr>
          <w:rFonts w:hint="eastAsia" w:ascii="仿宋" w:hAnsi="仿宋" w:eastAsia="仿宋"/>
          <w:sz w:val="22"/>
          <w:szCs w:val="22"/>
          <w:vertAlign w:val="baseline"/>
          <w:lang w:val="en-US" w:eastAsia="zh-CN"/>
        </w:rPr>
        <w:t>；</w:t>
      </w:r>
    </w:p>
    <w:p w14:paraId="55401DCF">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11、</w:t>
      </w:r>
      <w:r>
        <w:rPr>
          <w:rFonts w:hint="default" w:ascii="仿宋" w:hAnsi="仿宋" w:eastAsia="仿宋"/>
          <w:sz w:val="22"/>
          <w:szCs w:val="22"/>
          <w:vertAlign w:val="baseline"/>
          <w:lang w:val="en-US" w:eastAsia="zh-CN"/>
        </w:rPr>
        <w:t>所有产品质量安全可靠,每批次按</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要求提供相应证明材料；</w:t>
      </w:r>
    </w:p>
    <w:p w14:paraId="0590A33C">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12、卖方</w:t>
      </w:r>
      <w:r>
        <w:rPr>
          <w:rFonts w:hint="default" w:ascii="仿宋" w:hAnsi="仿宋" w:eastAsia="仿宋"/>
          <w:sz w:val="22"/>
          <w:szCs w:val="22"/>
          <w:vertAlign w:val="baseline"/>
          <w:lang w:val="en-US" w:eastAsia="zh-CN"/>
        </w:rPr>
        <w:t>必须保证</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相关治疗、手术的正常开展，做好耗材（试剂）的足够备货，并做到随时补货，严禁出现因耗材供应的数量不够、型号不全、不及时、质量不合格等情况，不得出现因耗材原因导致工作无法正常按时进行的情况发生。以上情况如发生第一次给予警告、发生第二次扣除货款的10%；发生第三次扣除货款30%，发生四次自动解除采购合同；</w:t>
      </w:r>
    </w:p>
    <w:p w14:paraId="4B282B14">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13、</w:t>
      </w:r>
      <w:r>
        <w:rPr>
          <w:rFonts w:hint="default" w:ascii="仿宋" w:hAnsi="仿宋" w:eastAsia="仿宋"/>
          <w:sz w:val="22"/>
          <w:szCs w:val="22"/>
          <w:vertAlign w:val="baseline"/>
          <w:lang w:val="en-US" w:eastAsia="zh-CN"/>
        </w:rPr>
        <w:t>出现由于产品质量、供货等原因，导致出现治疗、手术效果不佳、医疗投诉、纠纷和事故，由</w:t>
      </w: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 xml:space="preserve">承担一切责任； </w:t>
      </w:r>
    </w:p>
    <w:p w14:paraId="0B59FFCB">
      <w:pPr>
        <w:numPr>
          <w:ilvl w:val="0"/>
          <w:numId w:val="0"/>
        </w:num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lang w:val="en-US" w:eastAsia="zh-CN"/>
        </w:rPr>
        <w:t>14、卖方</w:t>
      </w:r>
      <w:r>
        <w:rPr>
          <w:rFonts w:hint="default" w:ascii="仿宋" w:hAnsi="仿宋" w:eastAsia="仿宋"/>
          <w:sz w:val="22"/>
          <w:szCs w:val="22"/>
          <w:vertAlign w:val="baseline"/>
          <w:lang w:val="en-US" w:eastAsia="zh-CN"/>
        </w:rPr>
        <w:t>应确保运输过程中货物完好，根据不同货物特性选择合适运输和储存工具。</w:t>
      </w:r>
    </w:p>
    <w:p w14:paraId="755DF469">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lang w:val="en-US" w:eastAsia="zh-CN"/>
        </w:rPr>
        <w:t>七</w:t>
      </w:r>
      <w:r>
        <w:rPr>
          <w:rFonts w:hint="eastAsia" w:ascii="仿宋" w:hAnsi="仿宋" w:eastAsia="仿宋"/>
          <w:sz w:val="22"/>
          <w:szCs w:val="22"/>
          <w:vertAlign w:val="baseline"/>
        </w:rPr>
        <w:t>、</w:t>
      </w:r>
      <w:r>
        <w:rPr>
          <w:rFonts w:ascii="仿宋" w:hAnsi="仿宋" w:eastAsia="仿宋"/>
          <w:sz w:val="22"/>
          <w:szCs w:val="22"/>
          <w:vertAlign w:val="baseline"/>
        </w:rPr>
        <w:t>货</w:t>
      </w:r>
      <w:r>
        <w:rPr>
          <w:rFonts w:hint="eastAsia" w:ascii="仿宋" w:hAnsi="仿宋" w:eastAsia="仿宋"/>
          <w:sz w:val="22"/>
          <w:szCs w:val="22"/>
          <w:vertAlign w:val="baseline"/>
        </w:rPr>
        <w:t>款</w:t>
      </w:r>
      <w:r>
        <w:rPr>
          <w:rFonts w:ascii="仿宋" w:hAnsi="仿宋" w:eastAsia="仿宋"/>
          <w:sz w:val="22"/>
          <w:szCs w:val="22"/>
          <w:vertAlign w:val="baseline"/>
        </w:rPr>
        <w:t>支付</w:t>
      </w:r>
    </w:p>
    <w:p w14:paraId="10D97877">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1</w:t>
      </w:r>
      <w:r>
        <w:rPr>
          <w:rFonts w:ascii="仿宋" w:hAnsi="仿宋" w:eastAsia="仿宋"/>
          <w:sz w:val="22"/>
          <w:szCs w:val="22"/>
          <w:vertAlign w:val="baseline"/>
        </w:rPr>
        <w:t>.</w:t>
      </w:r>
      <w:r>
        <w:rPr>
          <w:rFonts w:hint="eastAsia" w:ascii="仿宋" w:hAnsi="仿宋" w:eastAsia="仿宋"/>
          <w:sz w:val="22"/>
          <w:szCs w:val="22"/>
          <w:vertAlign w:val="baseline"/>
        </w:rPr>
        <w:t>付款</w:t>
      </w:r>
      <w:r>
        <w:rPr>
          <w:rFonts w:ascii="仿宋" w:hAnsi="仿宋" w:eastAsia="仿宋"/>
          <w:sz w:val="22"/>
          <w:szCs w:val="22"/>
          <w:vertAlign w:val="baseline"/>
        </w:rPr>
        <w:t>方式：</w:t>
      </w:r>
    </w:p>
    <w:p w14:paraId="73131800">
      <w:pPr>
        <w:spacing w:line="360" w:lineRule="auto"/>
        <w:ind w:firstLine="440" w:firstLineChars="200"/>
        <w:jc w:val="left"/>
        <w:rPr>
          <w:rFonts w:ascii="仿宋" w:hAnsi="仿宋" w:eastAsia="仿宋"/>
          <w:sz w:val="22"/>
          <w:szCs w:val="22"/>
          <w:u w:val="single"/>
          <w:vertAlign w:val="baseline"/>
        </w:rPr>
      </w:pPr>
      <w:r>
        <w:rPr>
          <w:rFonts w:hint="eastAsia" w:ascii="仿宋" w:hAnsi="仿宋" w:eastAsia="仿宋"/>
          <w:sz w:val="22"/>
          <w:szCs w:val="22"/>
          <w:u w:val="single"/>
          <w:vertAlign w:val="baseline"/>
        </w:rPr>
        <w:t>买方保证按合同中规定的时间和方式付给卖方到期应付的货款。即按照</w:t>
      </w:r>
      <w:r>
        <w:rPr>
          <w:rFonts w:ascii="仿宋" w:hAnsi="仿宋" w:eastAsia="仿宋"/>
          <w:sz w:val="22"/>
          <w:szCs w:val="22"/>
          <w:u w:val="single"/>
          <w:vertAlign w:val="baseline"/>
        </w:rPr>
        <w:t>医院应付账款账期管理规定支付货款。</w:t>
      </w:r>
    </w:p>
    <w:p w14:paraId="618566E2">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2</w:t>
      </w:r>
      <w:r>
        <w:rPr>
          <w:rFonts w:ascii="仿宋" w:hAnsi="仿宋" w:eastAsia="仿宋"/>
          <w:sz w:val="22"/>
          <w:szCs w:val="21"/>
          <w:vertAlign w:val="baseline"/>
        </w:rPr>
        <w:t>.</w:t>
      </w:r>
      <w:r>
        <w:rPr>
          <w:rFonts w:hint="eastAsia" w:ascii="仿宋" w:hAnsi="仿宋" w:eastAsia="仿宋"/>
          <w:sz w:val="22"/>
          <w:szCs w:val="21"/>
          <w:vertAlign w:val="baseline"/>
        </w:rPr>
        <w:t>双方结算相关信息如下：</w:t>
      </w:r>
    </w:p>
    <w:p w14:paraId="4CF73C89">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（1</w:t>
      </w:r>
      <w:r>
        <w:rPr>
          <w:rFonts w:ascii="仿宋" w:hAnsi="仿宋" w:eastAsia="仿宋"/>
          <w:sz w:val="22"/>
          <w:szCs w:val="21"/>
          <w:vertAlign w:val="baseline"/>
        </w:rPr>
        <w:t>）</w:t>
      </w:r>
      <w:r>
        <w:rPr>
          <w:rFonts w:hint="eastAsia" w:ascii="仿宋" w:hAnsi="仿宋" w:eastAsia="仿宋"/>
          <w:sz w:val="22"/>
          <w:szCs w:val="21"/>
          <w:vertAlign w:val="baseline"/>
        </w:rPr>
        <w:t>买方</w:t>
      </w:r>
    </w:p>
    <w:p w14:paraId="4ED6911F">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 xml:space="preserve">户 </w:t>
      </w:r>
      <w:r>
        <w:rPr>
          <w:rFonts w:ascii="仿宋" w:hAnsi="仿宋" w:eastAsia="仿宋"/>
          <w:sz w:val="22"/>
          <w:szCs w:val="21"/>
          <w:vertAlign w:val="baseline"/>
        </w:rPr>
        <w:t xml:space="preserve">  </w:t>
      </w:r>
      <w:r>
        <w:rPr>
          <w:rFonts w:hint="eastAsia" w:ascii="仿宋" w:hAnsi="仿宋" w:eastAsia="仿宋"/>
          <w:sz w:val="22"/>
          <w:szCs w:val="21"/>
          <w:vertAlign w:val="baseline"/>
        </w:rPr>
        <w:t xml:space="preserve"> 名：青岛市妇女儿童医院</w:t>
      </w:r>
    </w:p>
    <w:p w14:paraId="02BC6052">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 xml:space="preserve">税 </w:t>
      </w:r>
      <w:r>
        <w:rPr>
          <w:rFonts w:ascii="仿宋" w:hAnsi="仿宋" w:eastAsia="仿宋"/>
          <w:sz w:val="22"/>
          <w:szCs w:val="21"/>
          <w:vertAlign w:val="baseline"/>
        </w:rPr>
        <w:t xml:space="preserve">   </w:t>
      </w:r>
      <w:r>
        <w:rPr>
          <w:rFonts w:hint="eastAsia" w:ascii="仿宋" w:hAnsi="仿宋" w:eastAsia="仿宋"/>
          <w:sz w:val="22"/>
          <w:szCs w:val="21"/>
          <w:vertAlign w:val="baseline"/>
        </w:rPr>
        <w:t>号：</w:t>
      </w:r>
      <w:r>
        <w:rPr>
          <w:rFonts w:ascii="仿宋" w:hAnsi="仿宋" w:eastAsia="仿宋"/>
          <w:sz w:val="22"/>
          <w:szCs w:val="21"/>
          <w:vertAlign w:val="baseline"/>
        </w:rPr>
        <w:t>12370200661274690E</w:t>
      </w:r>
    </w:p>
    <w:p w14:paraId="335A16C0">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开 户 行：中信银行青岛分行</w:t>
      </w:r>
    </w:p>
    <w:p w14:paraId="79CD0CD0">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帐    号：</w:t>
      </w:r>
      <w:r>
        <w:rPr>
          <w:rFonts w:ascii="仿宋" w:hAnsi="仿宋" w:eastAsia="仿宋"/>
          <w:sz w:val="22"/>
          <w:szCs w:val="21"/>
          <w:vertAlign w:val="baseline"/>
        </w:rPr>
        <w:t>7371060183100002807</w:t>
      </w:r>
    </w:p>
    <w:p w14:paraId="165869CC">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地    址：青岛市市北区辽阳西路217号</w:t>
      </w:r>
    </w:p>
    <w:p w14:paraId="59629C5A">
      <w:pPr>
        <w:spacing w:line="520" w:lineRule="exact"/>
        <w:ind w:firstLine="440" w:firstLineChars="200"/>
        <w:rPr>
          <w:rFonts w:hint="eastAsia" w:ascii="仿宋" w:hAnsi="仿宋" w:eastAsia="仿宋"/>
          <w:sz w:val="22"/>
          <w:szCs w:val="21"/>
          <w:vertAlign w:val="baseline"/>
          <w:lang w:eastAsia="zh-CN"/>
        </w:rPr>
      </w:pPr>
      <w:r>
        <w:rPr>
          <w:rFonts w:hint="eastAsia" w:ascii="仿宋" w:hAnsi="仿宋" w:eastAsia="仿宋"/>
          <w:sz w:val="22"/>
          <w:szCs w:val="21"/>
          <w:vertAlign w:val="baseline"/>
        </w:rPr>
        <w:t>联系电话：6866116</w:t>
      </w:r>
      <w:r>
        <w:rPr>
          <w:rFonts w:hint="eastAsia" w:ascii="仿宋" w:hAnsi="仿宋" w:eastAsia="仿宋"/>
          <w:sz w:val="22"/>
          <w:szCs w:val="21"/>
          <w:vertAlign w:val="baseline"/>
          <w:lang w:val="en-US" w:eastAsia="zh-CN"/>
        </w:rPr>
        <w:t>1</w:t>
      </w:r>
    </w:p>
    <w:p w14:paraId="7D38C2C8">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（2</w:t>
      </w:r>
      <w:r>
        <w:rPr>
          <w:rFonts w:ascii="仿宋" w:hAnsi="仿宋" w:eastAsia="仿宋"/>
          <w:sz w:val="22"/>
          <w:szCs w:val="21"/>
          <w:vertAlign w:val="baseline"/>
        </w:rPr>
        <w:t>）</w:t>
      </w:r>
      <w:r>
        <w:rPr>
          <w:rFonts w:hint="eastAsia" w:ascii="仿宋" w:hAnsi="仿宋" w:eastAsia="仿宋"/>
          <w:sz w:val="22"/>
          <w:szCs w:val="21"/>
          <w:vertAlign w:val="baseline"/>
        </w:rPr>
        <w:t>卖方</w:t>
      </w:r>
    </w:p>
    <w:p w14:paraId="56E32CBE">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户</w:t>
      </w:r>
      <w:r>
        <w:rPr>
          <w:rFonts w:ascii="仿宋" w:hAnsi="仿宋" w:eastAsia="仿宋"/>
          <w:sz w:val="22"/>
          <w:szCs w:val="21"/>
          <w:vertAlign w:val="baseline"/>
        </w:rPr>
        <w:t xml:space="preserve">    </w:t>
      </w:r>
      <w:r>
        <w:rPr>
          <w:rFonts w:hint="eastAsia" w:ascii="仿宋" w:hAnsi="仿宋" w:eastAsia="仿宋"/>
          <w:sz w:val="22"/>
          <w:szCs w:val="21"/>
          <w:vertAlign w:val="baseline"/>
        </w:rPr>
        <w:t>名：</w:t>
      </w:r>
    </w:p>
    <w:p w14:paraId="79EDCF23">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开</w:t>
      </w:r>
      <w:r>
        <w:rPr>
          <w:rFonts w:ascii="仿宋" w:hAnsi="仿宋" w:eastAsia="仿宋"/>
          <w:sz w:val="22"/>
          <w:szCs w:val="21"/>
          <w:vertAlign w:val="baseline"/>
        </w:rPr>
        <w:t xml:space="preserve"> </w:t>
      </w:r>
      <w:r>
        <w:rPr>
          <w:rFonts w:hint="eastAsia" w:ascii="仿宋" w:hAnsi="仿宋" w:eastAsia="仿宋"/>
          <w:sz w:val="22"/>
          <w:szCs w:val="21"/>
          <w:vertAlign w:val="baseline"/>
        </w:rPr>
        <w:t>户</w:t>
      </w:r>
      <w:r>
        <w:rPr>
          <w:rFonts w:ascii="仿宋" w:hAnsi="仿宋" w:eastAsia="仿宋"/>
          <w:sz w:val="22"/>
          <w:szCs w:val="21"/>
          <w:vertAlign w:val="baseline"/>
        </w:rPr>
        <w:t xml:space="preserve"> </w:t>
      </w:r>
      <w:r>
        <w:rPr>
          <w:rFonts w:hint="eastAsia" w:ascii="仿宋" w:hAnsi="仿宋" w:eastAsia="仿宋"/>
          <w:sz w:val="22"/>
          <w:szCs w:val="21"/>
          <w:vertAlign w:val="baseline"/>
        </w:rPr>
        <w:t>行：</w:t>
      </w:r>
    </w:p>
    <w:p w14:paraId="3CEB811E">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帐</w:t>
      </w:r>
      <w:r>
        <w:rPr>
          <w:rFonts w:ascii="仿宋" w:hAnsi="仿宋" w:eastAsia="仿宋"/>
          <w:sz w:val="22"/>
          <w:szCs w:val="21"/>
          <w:vertAlign w:val="baseline"/>
        </w:rPr>
        <w:t xml:space="preserve">    </w:t>
      </w:r>
      <w:r>
        <w:rPr>
          <w:rFonts w:hint="eastAsia" w:ascii="仿宋" w:hAnsi="仿宋" w:eastAsia="仿宋"/>
          <w:sz w:val="22"/>
          <w:szCs w:val="21"/>
          <w:vertAlign w:val="baseline"/>
        </w:rPr>
        <w:t>号：</w:t>
      </w:r>
    </w:p>
    <w:p w14:paraId="0C83E8CD">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地</w:t>
      </w:r>
      <w:r>
        <w:rPr>
          <w:rFonts w:ascii="仿宋" w:hAnsi="仿宋" w:eastAsia="仿宋"/>
          <w:sz w:val="22"/>
          <w:szCs w:val="21"/>
          <w:vertAlign w:val="baseline"/>
        </w:rPr>
        <w:t xml:space="preserve">    </w:t>
      </w:r>
      <w:r>
        <w:rPr>
          <w:rFonts w:hint="eastAsia" w:ascii="仿宋" w:hAnsi="仿宋" w:eastAsia="仿宋"/>
          <w:sz w:val="22"/>
          <w:szCs w:val="21"/>
          <w:vertAlign w:val="baseline"/>
        </w:rPr>
        <w:t>址：</w:t>
      </w:r>
    </w:p>
    <w:p w14:paraId="6A93E987">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联</w:t>
      </w:r>
      <w:r>
        <w:rPr>
          <w:rFonts w:ascii="仿宋" w:hAnsi="仿宋" w:eastAsia="仿宋"/>
          <w:sz w:val="22"/>
          <w:szCs w:val="21"/>
          <w:vertAlign w:val="baseline"/>
        </w:rPr>
        <w:t xml:space="preserve"> </w:t>
      </w:r>
      <w:r>
        <w:rPr>
          <w:rFonts w:hint="eastAsia" w:ascii="仿宋" w:hAnsi="仿宋" w:eastAsia="仿宋"/>
          <w:sz w:val="22"/>
          <w:szCs w:val="21"/>
          <w:vertAlign w:val="baseline"/>
        </w:rPr>
        <w:t>系</w:t>
      </w:r>
      <w:r>
        <w:rPr>
          <w:rFonts w:ascii="仿宋" w:hAnsi="仿宋" w:eastAsia="仿宋"/>
          <w:sz w:val="22"/>
          <w:szCs w:val="21"/>
          <w:vertAlign w:val="baseline"/>
        </w:rPr>
        <w:t xml:space="preserve"> </w:t>
      </w:r>
      <w:r>
        <w:rPr>
          <w:rFonts w:hint="eastAsia" w:ascii="仿宋" w:hAnsi="仿宋" w:eastAsia="仿宋"/>
          <w:sz w:val="22"/>
          <w:szCs w:val="21"/>
          <w:vertAlign w:val="baseline"/>
        </w:rPr>
        <w:t>人：</w:t>
      </w:r>
    </w:p>
    <w:p w14:paraId="00E1705D">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联系电话及邮箱：</w:t>
      </w:r>
    </w:p>
    <w:p w14:paraId="199DFA57">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纳税人识别号：</w:t>
      </w:r>
    </w:p>
    <w:p w14:paraId="41F5CFFA">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21"/>
          <w:vertAlign w:val="baseline"/>
        </w:rPr>
        <w:t>3．卖方</w:t>
      </w:r>
      <w:r>
        <w:rPr>
          <w:rFonts w:hint="eastAsia" w:ascii="仿宋" w:hAnsi="仿宋" w:eastAsia="仿宋"/>
          <w:sz w:val="22"/>
          <w:szCs w:val="18"/>
          <w:vertAlign w:val="baseline"/>
        </w:rPr>
        <w:t>的帐户名称、开户银行、银行帐号以本合同提供的为准，如有变更，卖方应在合同规定的相关付款期限之前不</w:t>
      </w:r>
      <w:r>
        <w:rPr>
          <w:rFonts w:ascii="仿宋" w:hAnsi="仿宋" w:eastAsia="仿宋"/>
          <w:sz w:val="22"/>
          <w:szCs w:val="18"/>
          <w:vertAlign w:val="baseline"/>
        </w:rPr>
        <w:t>少于</w:t>
      </w:r>
      <w:r>
        <w:rPr>
          <w:rFonts w:hint="eastAsia" w:ascii="仿宋" w:hAnsi="仿宋" w:eastAsia="仿宋"/>
          <w:sz w:val="22"/>
          <w:szCs w:val="18"/>
          <w:vertAlign w:val="baseline"/>
        </w:rPr>
        <w:t>3个</w:t>
      </w:r>
      <w:r>
        <w:rPr>
          <w:rFonts w:ascii="仿宋" w:hAnsi="仿宋" w:eastAsia="仿宋"/>
          <w:sz w:val="22"/>
          <w:szCs w:val="18"/>
          <w:vertAlign w:val="baseline"/>
        </w:rPr>
        <w:t>工作</w:t>
      </w:r>
      <w:r>
        <w:rPr>
          <w:rFonts w:hint="eastAsia" w:ascii="仿宋" w:hAnsi="仿宋" w:eastAsia="仿宋"/>
          <w:sz w:val="22"/>
          <w:szCs w:val="18"/>
          <w:vertAlign w:val="baseline"/>
        </w:rPr>
        <w:t>日，以加盖财务专用章的书面文件通知买方。</w:t>
      </w:r>
    </w:p>
    <w:p w14:paraId="1EB3C183">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18"/>
          <w:vertAlign w:val="baseline"/>
        </w:rPr>
        <w:t>4．发票</w:t>
      </w:r>
    </w:p>
    <w:p w14:paraId="4D9F774F">
      <w:pPr>
        <w:pStyle w:val="21"/>
        <w:spacing w:line="520" w:lineRule="exact"/>
        <w:rPr>
          <w:rFonts w:ascii="仿宋" w:hAnsi="仿宋" w:eastAsia="仿宋"/>
          <w:sz w:val="22"/>
          <w:szCs w:val="21"/>
          <w:vertAlign w:val="baseline"/>
        </w:rPr>
      </w:pPr>
      <w:r>
        <w:rPr>
          <w:rFonts w:hint="eastAsia" w:ascii="仿宋" w:hAnsi="仿宋" w:eastAsia="仿宋"/>
          <w:sz w:val="22"/>
          <w:szCs w:val="21"/>
          <w:vertAlign w:val="baseline"/>
        </w:rPr>
        <w:t>□ 买方凭卖方出具的税务发票支付本合同项下的货款。卖方应在每一期约定的付款日前将发票送交买方，用以办理相应财政请款手续。</w:t>
      </w:r>
    </w:p>
    <w:p w14:paraId="0E73619E">
      <w:pPr>
        <w:pStyle w:val="6"/>
        <w:spacing w:after="0" w:line="520" w:lineRule="exact"/>
        <w:ind w:left="0" w:leftChars="0" w:firstLine="440" w:firstLineChars="200"/>
        <w:rPr>
          <w:rFonts w:ascii="仿宋" w:hAnsi="仿宋" w:eastAsia="仿宋"/>
          <w:sz w:val="22"/>
          <w:szCs w:val="21"/>
          <w:vertAlign w:val="baseline"/>
        </w:rPr>
      </w:pPr>
      <w:r>
        <w:rPr>
          <w:rFonts w:hint="eastAsia" w:ascii="仿宋" w:hAnsi="仿宋" w:eastAsia="仿宋"/>
          <w:sz w:val="22"/>
          <w:szCs w:val="21"/>
          <w:vertAlign w:val="baseline"/>
        </w:rPr>
        <w:t>□ 卖方在买方支付首付款前先将全额发票送交买方，用以办理相应财政请款手续；并在买方实际支付每一期约定的付款时，提供与本期付款金额相符的收款收据。</w:t>
      </w:r>
    </w:p>
    <w:p w14:paraId="7F6E9617">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八</w:t>
      </w:r>
      <w:r>
        <w:rPr>
          <w:rFonts w:hint="eastAsia" w:ascii="仿宋" w:hAnsi="仿宋" w:eastAsia="仿宋"/>
          <w:sz w:val="22"/>
          <w:szCs w:val="18"/>
          <w:vertAlign w:val="baseline"/>
        </w:rPr>
        <w:t>、货物质量保证</w:t>
      </w:r>
    </w:p>
    <w:p w14:paraId="2FEB11F0">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卖方应保证提供给买方的</w:t>
      </w:r>
      <w:r>
        <w:rPr>
          <w:rFonts w:ascii="仿宋" w:hAnsi="仿宋" w:eastAsia="仿宋"/>
          <w:sz w:val="22"/>
          <w:szCs w:val="18"/>
          <w:vertAlign w:val="baseline"/>
        </w:rPr>
        <w:t>耗材</w:t>
      </w:r>
      <w:r>
        <w:rPr>
          <w:rFonts w:hint="eastAsia" w:ascii="仿宋" w:hAnsi="仿宋" w:eastAsia="仿宋"/>
          <w:sz w:val="22"/>
          <w:szCs w:val="18"/>
          <w:vertAlign w:val="baseline"/>
        </w:rPr>
        <w:t>及试剂是用优良的工艺和优质材料制造而成的，符合</w:t>
      </w:r>
      <w:r>
        <w:rPr>
          <w:rFonts w:ascii="仿宋" w:hAnsi="仿宋" w:eastAsia="仿宋"/>
          <w:sz w:val="22"/>
          <w:szCs w:val="18"/>
          <w:vertAlign w:val="baseline"/>
        </w:rPr>
        <w:t>国家标准及</w:t>
      </w:r>
      <w:r>
        <w:rPr>
          <w:rFonts w:hint="eastAsia" w:ascii="仿宋" w:hAnsi="仿宋" w:eastAsia="仿宋"/>
          <w:sz w:val="22"/>
          <w:szCs w:val="18"/>
          <w:vertAlign w:val="baseline"/>
        </w:rPr>
        <w:t>生产</w:t>
      </w:r>
      <w:r>
        <w:rPr>
          <w:rFonts w:ascii="仿宋" w:hAnsi="仿宋" w:eastAsia="仿宋"/>
          <w:sz w:val="22"/>
          <w:szCs w:val="18"/>
          <w:vertAlign w:val="baseline"/>
        </w:rPr>
        <w:t>厂家的出</w:t>
      </w:r>
      <w:r>
        <w:rPr>
          <w:rFonts w:hint="eastAsia" w:ascii="仿宋" w:hAnsi="仿宋" w:eastAsia="仿宋"/>
          <w:sz w:val="22"/>
          <w:szCs w:val="18"/>
          <w:vertAlign w:val="baseline"/>
        </w:rPr>
        <w:t>厂</w:t>
      </w:r>
      <w:r>
        <w:rPr>
          <w:rFonts w:ascii="仿宋" w:hAnsi="仿宋" w:eastAsia="仿宋"/>
          <w:sz w:val="22"/>
          <w:szCs w:val="18"/>
          <w:vertAlign w:val="baseline"/>
        </w:rPr>
        <w:t>合格标准。</w:t>
      </w:r>
    </w:p>
    <w:p w14:paraId="208B9138">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九</w:t>
      </w:r>
      <w:r>
        <w:rPr>
          <w:rFonts w:hint="eastAsia" w:ascii="仿宋" w:hAnsi="仿宋" w:eastAsia="仿宋"/>
          <w:sz w:val="22"/>
          <w:szCs w:val="18"/>
          <w:vertAlign w:val="baseline"/>
        </w:rPr>
        <w:t>、货物</w:t>
      </w:r>
      <w:r>
        <w:rPr>
          <w:rFonts w:ascii="仿宋" w:hAnsi="仿宋" w:eastAsia="仿宋"/>
          <w:sz w:val="22"/>
          <w:szCs w:val="18"/>
          <w:vertAlign w:val="baseline"/>
        </w:rPr>
        <w:t>验收</w:t>
      </w:r>
    </w:p>
    <w:p w14:paraId="286414BC">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卖方将货物运至买方指定地点后，</w:t>
      </w:r>
      <w:r>
        <w:rPr>
          <w:rFonts w:ascii="仿宋" w:hAnsi="仿宋" w:eastAsia="仿宋"/>
          <w:sz w:val="22"/>
          <w:szCs w:val="18"/>
          <w:vertAlign w:val="baseline"/>
        </w:rPr>
        <w:t>双方</w:t>
      </w:r>
      <w:r>
        <w:rPr>
          <w:rFonts w:hint="eastAsia" w:ascii="仿宋" w:hAnsi="仿宋" w:eastAsia="仿宋"/>
          <w:sz w:val="22"/>
          <w:szCs w:val="18"/>
          <w:vertAlign w:val="baseline"/>
        </w:rPr>
        <w:t>授权</w:t>
      </w:r>
      <w:r>
        <w:rPr>
          <w:rFonts w:ascii="仿宋" w:hAnsi="仿宋" w:eastAsia="仿宋"/>
          <w:sz w:val="22"/>
          <w:szCs w:val="18"/>
          <w:vertAlign w:val="baseline"/>
        </w:rPr>
        <w:t>代表应</w:t>
      </w:r>
      <w:r>
        <w:rPr>
          <w:rFonts w:hint="eastAsia" w:ascii="仿宋" w:hAnsi="仿宋" w:eastAsia="仿宋"/>
          <w:sz w:val="22"/>
          <w:szCs w:val="18"/>
          <w:vertAlign w:val="baseline"/>
        </w:rPr>
        <w:t>当场对货物</w:t>
      </w:r>
      <w:r>
        <w:rPr>
          <w:rFonts w:ascii="仿宋" w:hAnsi="仿宋" w:eastAsia="仿宋"/>
          <w:sz w:val="22"/>
          <w:szCs w:val="18"/>
          <w:vertAlign w:val="baseline"/>
        </w:rPr>
        <w:t>进行验收，</w:t>
      </w:r>
      <w:r>
        <w:rPr>
          <w:rFonts w:hint="eastAsia" w:ascii="仿宋" w:hAnsi="仿宋" w:eastAsia="仿宋"/>
          <w:sz w:val="22"/>
          <w:szCs w:val="18"/>
          <w:vertAlign w:val="baseline"/>
        </w:rPr>
        <w:t>包括</w:t>
      </w:r>
      <w:r>
        <w:rPr>
          <w:rFonts w:ascii="仿宋" w:hAnsi="仿宋" w:eastAsia="仿宋"/>
          <w:sz w:val="22"/>
          <w:szCs w:val="18"/>
          <w:vertAlign w:val="baseline"/>
        </w:rPr>
        <w:t>外观、数量、包装完好等</w:t>
      </w:r>
      <w:r>
        <w:rPr>
          <w:rFonts w:hint="eastAsia" w:ascii="仿宋" w:hAnsi="仿宋" w:eastAsia="仿宋"/>
          <w:sz w:val="22"/>
          <w:szCs w:val="18"/>
          <w:vertAlign w:val="baseline"/>
        </w:rPr>
        <w:t>。</w:t>
      </w:r>
      <w:r>
        <w:rPr>
          <w:rFonts w:ascii="仿宋" w:hAnsi="仿宋" w:eastAsia="仿宋"/>
          <w:sz w:val="22"/>
          <w:szCs w:val="18"/>
          <w:vertAlign w:val="baseline"/>
        </w:rPr>
        <w:t>验收合格的，双方共同在</w:t>
      </w:r>
      <w:r>
        <w:rPr>
          <w:rFonts w:hint="eastAsia" w:ascii="仿宋" w:hAnsi="仿宋" w:eastAsia="仿宋"/>
          <w:sz w:val="22"/>
          <w:szCs w:val="18"/>
          <w:vertAlign w:val="baseline"/>
        </w:rPr>
        <w:t>《货物</w:t>
      </w:r>
      <w:r>
        <w:rPr>
          <w:rFonts w:ascii="仿宋" w:hAnsi="仿宋" w:eastAsia="仿宋"/>
          <w:sz w:val="22"/>
          <w:szCs w:val="18"/>
          <w:vertAlign w:val="baseline"/>
        </w:rPr>
        <w:t>验收单</w:t>
      </w:r>
      <w:r>
        <w:rPr>
          <w:rFonts w:hint="eastAsia" w:ascii="仿宋" w:hAnsi="仿宋" w:eastAsia="仿宋"/>
          <w:sz w:val="22"/>
          <w:szCs w:val="18"/>
          <w:vertAlign w:val="baseline"/>
        </w:rPr>
        <w:t>》</w:t>
      </w:r>
      <w:r>
        <w:rPr>
          <w:rFonts w:ascii="仿宋" w:hAnsi="仿宋" w:eastAsia="仿宋"/>
          <w:sz w:val="22"/>
          <w:szCs w:val="18"/>
          <w:vertAlign w:val="baseline"/>
        </w:rPr>
        <w:t>上</w:t>
      </w:r>
      <w:r>
        <w:rPr>
          <w:rFonts w:hint="eastAsia" w:ascii="仿宋" w:hAnsi="仿宋" w:eastAsia="仿宋"/>
          <w:sz w:val="22"/>
          <w:szCs w:val="18"/>
          <w:vertAlign w:val="baseline"/>
        </w:rPr>
        <w:t>签字</w:t>
      </w:r>
      <w:r>
        <w:rPr>
          <w:rFonts w:ascii="仿宋" w:hAnsi="仿宋" w:eastAsia="仿宋"/>
          <w:sz w:val="22"/>
          <w:szCs w:val="18"/>
          <w:vertAlign w:val="baseline"/>
        </w:rPr>
        <w:t>确认合格；货物</w:t>
      </w:r>
      <w:r>
        <w:rPr>
          <w:rFonts w:hint="eastAsia" w:ascii="仿宋" w:hAnsi="仿宋" w:eastAsia="仿宋"/>
          <w:sz w:val="22"/>
          <w:szCs w:val="18"/>
          <w:vertAlign w:val="baseline"/>
        </w:rPr>
        <w:t>验收不合格的，</w:t>
      </w:r>
      <w:r>
        <w:rPr>
          <w:rFonts w:ascii="仿宋" w:hAnsi="仿宋" w:eastAsia="仿宋"/>
          <w:sz w:val="22"/>
          <w:szCs w:val="18"/>
          <w:vertAlign w:val="baseline"/>
        </w:rPr>
        <w:t>买方可以拒收</w:t>
      </w:r>
      <w:r>
        <w:rPr>
          <w:rFonts w:hint="eastAsia" w:ascii="仿宋" w:hAnsi="仿宋" w:eastAsia="仿宋"/>
          <w:sz w:val="22"/>
          <w:szCs w:val="18"/>
          <w:vertAlign w:val="baseline"/>
        </w:rPr>
        <w:t>货物。按照买方《医用耗材管理办法》执行。卖方在维护商品信息时要据实维护好有效期、批号等，保证耗材在正常效期内，确保产品质量。近效期及过期产品，卖方应及时免费退换货。</w:t>
      </w:r>
    </w:p>
    <w:p w14:paraId="6B4AE5BD">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十</w:t>
      </w:r>
      <w:r>
        <w:rPr>
          <w:rFonts w:hint="eastAsia" w:ascii="仿宋" w:hAnsi="仿宋" w:eastAsia="仿宋"/>
          <w:sz w:val="22"/>
          <w:szCs w:val="18"/>
          <w:vertAlign w:val="baseline"/>
        </w:rPr>
        <w:t>、</w:t>
      </w:r>
      <w:r>
        <w:rPr>
          <w:rFonts w:ascii="仿宋" w:hAnsi="仿宋" w:eastAsia="仿宋"/>
          <w:sz w:val="22"/>
          <w:szCs w:val="18"/>
          <w:vertAlign w:val="baseline"/>
        </w:rPr>
        <w:t>其</w:t>
      </w:r>
      <w:r>
        <w:rPr>
          <w:rFonts w:hint="eastAsia" w:ascii="仿宋" w:hAnsi="仿宋" w:eastAsia="仿宋"/>
          <w:sz w:val="22"/>
          <w:szCs w:val="18"/>
          <w:vertAlign w:val="baseline"/>
        </w:rPr>
        <w:t>他</w:t>
      </w:r>
    </w:p>
    <w:p w14:paraId="50365DF4">
      <w:pPr>
        <w:spacing w:line="520" w:lineRule="exact"/>
        <w:ind w:firstLine="560"/>
        <w:rPr>
          <w:rFonts w:ascii="仿宋" w:hAnsi="仿宋" w:eastAsia="仿宋"/>
          <w:sz w:val="22"/>
          <w:szCs w:val="18"/>
          <w:vertAlign w:val="baseline"/>
        </w:rPr>
      </w:pPr>
      <w:r>
        <w:rPr>
          <w:rFonts w:hint="eastAsia" w:ascii="仿宋" w:hAnsi="仿宋" w:eastAsia="仿宋"/>
          <w:sz w:val="22"/>
          <w:szCs w:val="18"/>
          <w:vertAlign w:val="baseline"/>
        </w:rPr>
        <w:t>本合同附件“合同通用条款”系本合同组成部分，与本合同具有同等法律效力。</w:t>
      </w:r>
    </w:p>
    <w:p w14:paraId="0309D912">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买方向卖方送达通知等，可通过卖方联系人送达。买方向卖方按照以上邮寄的，无论卖方是否收执或查阅审核，均自邮件送达之日为送达之日。</w:t>
      </w:r>
    </w:p>
    <w:p w14:paraId="1BD9555A">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十</w:t>
      </w:r>
      <w:r>
        <w:rPr>
          <w:rFonts w:hint="eastAsia" w:ascii="仿宋" w:hAnsi="仿宋" w:eastAsia="仿宋"/>
          <w:sz w:val="22"/>
          <w:szCs w:val="18"/>
          <w:vertAlign w:val="baseline"/>
          <w:lang w:val="en-US" w:eastAsia="zh-CN"/>
        </w:rPr>
        <w:t>一</w:t>
      </w:r>
      <w:r>
        <w:rPr>
          <w:rFonts w:hint="eastAsia" w:ascii="仿宋" w:hAnsi="仿宋" w:eastAsia="仿宋"/>
          <w:sz w:val="22"/>
          <w:szCs w:val="18"/>
          <w:vertAlign w:val="baseline"/>
        </w:rPr>
        <w:t>、</w:t>
      </w:r>
      <w:r>
        <w:rPr>
          <w:rFonts w:ascii="仿宋" w:hAnsi="仿宋" w:eastAsia="仿宋"/>
          <w:sz w:val="22"/>
          <w:szCs w:val="18"/>
          <w:vertAlign w:val="baseline"/>
        </w:rPr>
        <w:t>合同生效</w:t>
      </w:r>
    </w:p>
    <w:p w14:paraId="6462D4AB">
      <w:pPr>
        <w:spacing w:line="520" w:lineRule="exact"/>
        <w:ind w:firstLine="440" w:firstLineChars="200"/>
        <w:rPr>
          <w:rFonts w:ascii="仿宋" w:hAnsi="仿宋" w:eastAsia="仿宋"/>
          <w:sz w:val="22"/>
          <w:szCs w:val="18"/>
          <w:vertAlign w:val="baseline"/>
        </w:rPr>
      </w:pPr>
      <w:r>
        <w:rPr>
          <w:rFonts w:ascii="仿宋" w:hAnsi="仿宋" w:eastAsia="仿宋"/>
          <w:sz w:val="22"/>
          <w:szCs w:val="18"/>
          <w:vertAlign w:val="baseline"/>
        </w:rPr>
        <w:t>本合同一式</w:t>
      </w:r>
      <w:r>
        <w:rPr>
          <w:rFonts w:hint="eastAsia" w:ascii="仿宋" w:hAnsi="仿宋" w:eastAsia="仿宋"/>
          <w:sz w:val="22"/>
          <w:szCs w:val="18"/>
          <w:vertAlign w:val="baseline"/>
        </w:rPr>
        <w:t>五</w:t>
      </w:r>
      <w:r>
        <w:rPr>
          <w:rFonts w:ascii="仿宋" w:hAnsi="仿宋" w:eastAsia="仿宋"/>
          <w:sz w:val="22"/>
          <w:szCs w:val="18"/>
          <w:vertAlign w:val="baseline"/>
        </w:rPr>
        <w:t>份，</w:t>
      </w:r>
      <w:r>
        <w:rPr>
          <w:rFonts w:hint="eastAsia" w:ascii="仿宋" w:hAnsi="仿宋" w:eastAsia="仿宋"/>
          <w:sz w:val="22"/>
          <w:szCs w:val="18"/>
          <w:vertAlign w:val="baseline"/>
        </w:rPr>
        <w:t>其中买方执有四份，卖方执有一份，</w:t>
      </w:r>
      <w:r>
        <w:rPr>
          <w:rFonts w:ascii="仿宋" w:hAnsi="仿宋" w:eastAsia="仿宋"/>
          <w:sz w:val="22"/>
          <w:szCs w:val="18"/>
          <w:vertAlign w:val="baseline"/>
        </w:rPr>
        <w:t>经双方</w:t>
      </w:r>
      <w:r>
        <w:rPr>
          <w:rFonts w:hint="eastAsia" w:ascii="仿宋" w:hAnsi="仿宋" w:eastAsia="仿宋"/>
          <w:sz w:val="22"/>
          <w:szCs w:val="18"/>
          <w:vertAlign w:val="baseline"/>
        </w:rPr>
        <w:t>法定</w:t>
      </w:r>
      <w:r>
        <w:rPr>
          <w:rFonts w:ascii="仿宋" w:hAnsi="仿宋" w:eastAsia="仿宋"/>
          <w:sz w:val="22"/>
          <w:szCs w:val="18"/>
          <w:vertAlign w:val="baseline"/>
        </w:rPr>
        <w:t>代表人或者委托</w:t>
      </w:r>
      <w:r>
        <w:rPr>
          <w:rFonts w:hint="eastAsia" w:ascii="仿宋" w:hAnsi="仿宋" w:eastAsia="仿宋"/>
          <w:sz w:val="22"/>
          <w:szCs w:val="18"/>
          <w:vertAlign w:val="baseline"/>
        </w:rPr>
        <w:t>代表</w:t>
      </w:r>
      <w:r>
        <w:rPr>
          <w:rFonts w:ascii="仿宋" w:hAnsi="仿宋" w:eastAsia="仿宋"/>
          <w:sz w:val="22"/>
          <w:szCs w:val="18"/>
          <w:vertAlign w:val="baseline"/>
        </w:rPr>
        <w:t>人签字并加盖单位公章之日起生效</w:t>
      </w:r>
      <w:r>
        <w:rPr>
          <w:rFonts w:hint="eastAsia" w:ascii="仿宋" w:hAnsi="仿宋" w:eastAsia="仿宋"/>
          <w:sz w:val="22"/>
          <w:szCs w:val="18"/>
          <w:vertAlign w:val="baseline"/>
        </w:rPr>
        <w:t>。</w:t>
      </w:r>
    </w:p>
    <w:p w14:paraId="462BEBFB">
      <w:pPr>
        <w:spacing w:line="520" w:lineRule="exact"/>
        <w:ind w:firstLine="440" w:firstLineChars="200"/>
        <w:rPr>
          <w:rFonts w:ascii="仿宋" w:hAnsi="仿宋" w:eastAsia="仿宋"/>
          <w:sz w:val="22"/>
          <w:szCs w:val="18"/>
          <w:vertAlign w:val="baseline"/>
        </w:rPr>
      </w:pPr>
    </w:p>
    <w:p w14:paraId="6D14460D">
      <w:pPr>
        <w:pStyle w:val="2"/>
        <w:rPr>
          <w:sz w:val="21"/>
          <w:szCs w:val="21"/>
          <w:vertAlign w:val="baseline"/>
        </w:rPr>
      </w:pPr>
    </w:p>
    <w:tbl>
      <w:tblPr>
        <w:tblStyle w:val="11"/>
        <w:tblW w:w="8508" w:type="dxa"/>
        <w:jc w:val="center"/>
        <w:tblLayout w:type="fixed"/>
        <w:tblCellMar>
          <w:top w:w="0" w:type="dxa"/>
          <w:left w:w="108" w:type="dxa"/>
          <w:bottom w:w="0" w:type="dxa"/>
          <w:right w:w="108" w:type="dxa"/>
        </w:tblCellMar>
      </w:tblPr>
      <w:tblGrid>
        <w:gridCol w:w="4511"/>
        <w:gridCol w:w="3997"/>
      </w:tblGrid>
      <w:tr w14:paraId="629EB4B1">
        <w:tblPrEx>
          <w:tblCellMar>
            <w:top w:w="0" w:type="dxa"/>
            <w:left w:w="108" w:type="dxa"/>
            <w:bottom w:w="0" w:type="dxa"/>
            <w:right w:w="108" w:type="dxa"/>
          </w:tblCellMar>
        </w:tblPrEx>
        <w:trPr>
          <w:cantSplit/>
          <w:jc w:val="center"/>
        </w:trPr>
        <w:tc>
          <w:tcPr>
            <w:tcW w:w="4511" w:type="dxa"/>
            <w:vAlign w:val="bottom"/>
          </w:tcPr>
          <w:p w14:paraId="2836037F">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买方（盖章）：</w:t>
            </w:r>
          </w:p>
          <w:p w14:paraId="25790C34">
            <w:pPr>
              <w:pStyle w:val="2"/>
              <w:rPr>
                <w:sz w:val="21"/>
                <w:szCs w:val="21"/>
                <w:vertAlign w:val="baseline"/>
              </w:rPr>
            </w:pPr>
          </w:p>
          <w:p w14:paraId="290AF5C7">
            <w:pPr>
              <w:pStyle w:val="2"/>
              <w:rPr>
                <w:sz w:val="21"/>
                <w:szCs w:val="21"/>
                <w:vertAlign w:val="baseline"/>
              </w:rPr>
            </w:pPr>
          </w:p>
          <w:p w14:paraId="262561F7">
            <w:pPr>
              <w:snapToGrid w:val="0"/>
              <w:spacing w:line="520" w:lineRule="exact"/>
              <w:rPr>
                <w:rFonts w:ascii="仿宋" w:hAnsi="仿宋" w:eastAsia="仿宋"/>
                <w:sz w:val="22"/>
                <w:szCs w:val="21"/>
                <w:vertAlign w:val="baseline"/>
              </w:rPr>
            </w:pPr>
          </w:p>
        </w:tc>
        <w:tc>
          <w:tcPr>
            <w:tcW w:w="3997" w:type="dxa"/>
            <w:vAlign w:val="bottom"/>
          </w:tcPr>
          <w:p w14:paraId="516C64C5">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卖方（盖章）：</w:t>
            </w:r>
          </w:p>
          <w:p w14:paraId="608F0B89">
            <w:pPr>
              <w:pStyle w:val="2"/>
              <w:rPr>
                <w:sz w:val="21"/>
                <w:szCs w:val="21"/>
                <w:vertAlign w:val="baseline"/>
              </w:rPr>
            </w:pPr>
          </w:p>
          <w:p w14:paraId="27F2380C">
            <w:pPr>
              <w:pStyle w:val="2"/>
              <w:rPr>
                <w:sz w:val="21"/>
                <w:szCs w:val="21"/>
                <w:vertAlign w:val="baseline"/>
              </w:rPr>
            </w:pPr>
          </w:p>
          <w:p w14:paraId="2CFEC3A4">
            <w:pPr>
              <w:snapToGrid w:val="0"/>
              <w:spacing w:line="520" w:lineRule="exact"/>
              <w:ind w:firstLine="440" w:firstLineChars="200"/>
              <w:rPr>
                <w:rFonts w:ascii="仿宋" w:hAnsi="仿宋" w:eastAsia="仿宋"/>
                <w:sz w:val="22"/>
                <w:szCs w:val="21"/>
                <w:vertAlign w:val="baseline"/>
              </w:rPr>
            </w:pPr>
          </w:p>
        </w:tc>
      </w:tr>
      <w:tr w14:paraId="4104E092">
        <w:tblPrEx>
          <w:tblCellMar>
            <w:top w:w="0" w:type="dxa"/>
            <w:left w:w="108" w:type="dxa"/>
            <w:bottom w:w="0" w:type="dxa"/>
            <w:right w:w="108" w:type="dxa"/>
          </w:tblCellMar>
        </w:tblPrEx>
        <w:trPr>
          <w:cantSplit/>
          <w:jc w:val="center"/>
        </w:trPr>
        <w:tc>
          <w:tcPr>
            <w:tcW w:w="4511" w:type="dxa"/>
            <w:vAlign w:val="bottom"/>
          </w:tcPr>
          <w:p w14:paraId="6E331FF8">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法定代表人（负责人）或</w:t>
            </w:r>
          </w:p>
          <w:p w14:paraId="4BE1FC6B">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授权代表（签字）：</w:t>
            </w:r>
          </w:p>
        </w:tc>
        <w:tc>
          <w:tcPr>
            <w:tcW w:w="3997" w:type="dxa"/>
            <w:vAlign w:val="bottom"/>
          </w:tcPr>
          <w:p w14:paraId="5CE86E26">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法定代表人（负责人）或</w:t>
            </w:r>
          </w:p>
          <w:p w14:paraId="388FBD41">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授权代表（签字）：</w:t>
            </w:r>
          </w:p>
        </w:tc>
      </w:tr>
    </w:tbl>
    <w:p w14:paraId="2198732B">
      <w:pPr>
        <w:ind w:firstLine="220" w:firstLineChars="100"/>
        <w:rPr>
          <w:rFonts w:hint="eastAsia" w:ascii="仿宋" w:hAnsi="仿宋" w:eastAsia="仿宋"/>
          <w:sz w:val="22"/>
          <w:szCs w:val="21"/>
          <w:vertAlign w:val="baseline"/>
          <w:lang w:eastAsia="zh-CN"/>
        </w:rPr>
      </w:pPr>
      <w:r>
        <w:rPr>
          <w:rFonts w:hint="eastAsia" w:ascii="仿宋" w:hAnsi="仿宋" w:eastAsia="仿宋"/>
          <w:sz w:val="22"/>
          <w:szCs w:val="22"/>
          <w:vertAlign w:val="baseline"/>
        </w:rPr>
        <w:t>日期</w:t>
      </w:r>
      <w:r>
        <w:rPr>
          <w:rFonts w:hint="eastAsia" w:ascii="仿宋" w:hAnsi="仿宋" w:eastAsia="仿宋"/>
          <w:sz w:val="22"/>
          <w:szCs w:val="22"/>
          <w:vertAlign w:val="baseline"/>
          <w:lang w:eastAsia="zh-CN"/>
        </w:rPr>
        <w:t>：</w:t>
      </w:r>
      <w:r>
        <w:rPr>
          <w:rFonts w:hint="eastAsia" w:ascii="仿宋" w:hAnsi="仿宋" w:eastAsia="仿宋"/>
          <w:sz w:val="22"/>
          <w:szCs w:val="21"/>
          <w:vertAlign w:val="baseline"/>
        </w:rPr>
        <w:t xml:space="preserve">         </w:t>
      </w:r>
      <w:r>
        <w:rPr>
          <w:rFonts w:ascii="仿宋" w:hAnsi="仿宋" w:eastAsia="仿宋"/>
          <w:sz w:val="22"/>
          <w:szCs w:val="21"/>
          <w:vertAlign w:val="baseline"/>
        </w:rPr>
        <w:t xml:space="preserve">  </w:t>
      </w:r>
      <w:r>
        <w:rPr>
          <w:rFonts w:hint="eastAsia" w:ascii="仿宋" w:hAnsi="仿宋" w:eastAsia="仿宋"/>
          <w:sz w:val="22"/>
          <w:szCs w:val="21"/>
          <w:vertAlign w:val="baseline"/>
          <w:lang w:eastAsia="zh-CN"/>
        </w:rPr>
        <w:t>　　　　　　　　</w:t>
      </w:r>
      <w:r>
        <w:rPr>
          <w:rFonts w:hint="eastAsia" w:ascii="仿宋" w:hAnsi="仿宋" w:eastAsia="仿宋"/>
          <w:sz w:val="22"/>
          <w:szCs w:val="22"/>
          <w:vertAlign w:val="baseline"/>
        </w:rPr>
        <w:t>日期</w:t>
      </w:r>
      <w:r>
        <w:rPr>
          <w:rFonts w:hint="eastAsia" w:ascii="仿宋" w:hAnsi="仿宋" w:eastAsia="仿宋"/>
          <w:sz w:val="22"/>
          <w:szCs w:val="22"/>
          <w:vertAlign w:val="baseline"/>
          <w:lang w:eastAsia="zh-CN"/>
        </w:rPr>
        <w:t>：</w:t>
      </w:r>
    </w:p>
    <w:p w14:paraId="29F55D00">
      <w:pPr>
        <w:jc w:val="center"/>
        <w:rPr>
          <w:rFonts w:ascii="仿宋" w:hAnsi="仿宋" w:eastAsia="仿宋"/>
          <w:b/>
          <w:sz w:val="36"/>
          <w:szCs w:val="32"/>
        </w:rPr>
      </w:pPr>
    </w:p>
    <w:p w14:paraId="0BB1B6F2">
      <w:pPr>
        <w:jc w:val="center"/>
        <w:rPr>
          <w:rFonts w:ascii="仿宋" w:hAnsi="仿宋" w:eastAsia="仿宋"/>
          <w:b/>
          <w:sz w:val="36"/>
          <w:szCs w:val="32"/>
        </w:rPr>
      </w:pPr>
    </w:p>
    <w:p w14:paraId="6B35CF7B">
      <w:pPr>
        <w:pStyle w:val="2"/>
        <w:ind w:firstLine="723"/>
        <w:rPr>
          <w:rFonts w:ascii="仿宋" w:hAnsi="仿宋" w:eastAsia="仿宋"/>
          <w:b/>
          <w:sz w:val="36"/>
          <w:szCs w:val="32"/>
        </w:rPr>
      </w:pPr>
    </w:p>
    <w:p w14:paraId="7C74948D">
      <w:pPr>
        <w:pStyle w:val="2"/>
        <w:ind w:firstLine="723"/>
        <w:rPr>
          <w:rFonts w:ascii="仿宋" w:hAnsi="仿宋" w:eastAsia="仿宋"/>
          <w:b/>
          <w:sz w:val="36"/>
          <w:szCs w:val="32"/>
        </w:rPr>
      </w:pPr>
    </w:p>
    <w:p w14:paraId="46399AE2">
      <w:pPr>
        <w:pStyle w:val="2"/>
        <w:ind w:firstLine="723"/>
        <w:rPr>
          <w:rFonts w:ascii="仿宋" w:hAnsi="仿宋" w:eastAsia="仿宋"/>
          <w:b/>
          <w:sz w:val="36"/>
          <w:szCs w:val="32"/>
        </w:rPr>
      </w:pPr>
    </w:p>
    <w:p w14:paraId="7CBA8DED">
      <w:pPr>
        <w:rPr>
          <w:rFonts w:ascii="仿宋" w:hAnsi="仿宋" w:eastAsia="仿宋"/>
          <w:b/>
          <w:sz w:val="36"/>
          <w:szCs w:val="32"/>
        </w:rPr>
      </w:pPr>
    </w:p>
    <w:p w14:paraId="12C11A20">
      <w:pPr>
        <w:pStyle w:val="2"/>
        <w:rPr>
          <w:rFonts w:ascii="仿宋" w:hAnsi="仿宋" w:eastAsia="仿宋"/>
          <w:b/>
          <w:sz w:val="36"/>
          <w:szCs w:val="32"/>
        </w:rPr>
      </w:pPr>
    </w:p>
    <w:p w14:paraId="11B01FF0">
      <w:pPr>
        <w:pStyle w:val="2"/>
        <w:rPr>
          <w:rFonts w:ascii="仿宋" w:hAnsi="仿宋" w:eastAsia="仿宋"/>
          <w:b/>
          <w:sz w:val="36"/>
          <w:szCs w:val="32"/>
        </w:rPr>
      </w:pPr>
    </w:p>
    <w:p w14:paraId="388D9721">
      <w:pPr>
        <w:pStyle w:val="2"/>
        <w:rPr>
          <w:rFonts w:ascii="仿宋" w:hAnsi="仿宋" w:eastAsia="仿宋"/>
          <w:b/>
          <w:sz w:val="36"/>
          <w:szCs w:val="32"/>
        </w:rPr>
      </w:pPr>
    </w:p>
    <w:p w14:paraId="6E0FEFA7">
      <w:pPr>
        <w:pStyle w:val="2"/>
        <w:rPr>
          <w:rFonts w:ascii="仿宋" w:hAnsi="仿宋" w:eastAsia="仿宋"/>
          <w:b/>
          <w:sz w:val="36"/>
          <w:szCs w:val="32"/>
        </w:rPr>
      </w:pPr>
    </w:p>
    <w:p w14:paraId="3026450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8"/>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5"/>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8"/>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8"/>
      <w:framePr w:wrap="around" w:vAnchor="text" w:hAnchor="margin" w:xAlign="center" w:y="1"/>
      <w:rPr>
        <w:rStyle w:val="14"/>
      </w:rPr>
    </w:pPr>
    <w:r>
      <w:fldChar w:fldCharType="begin"/>
    </w:r>
    <w:r>
      <w:rPr>
        <w:rStyle w:val="14"/>
      </w:rPr>
      <w:instrText xml:space="preserve">PAGE  </w:instrText>
    </w:r>
    <w:r>
      <w:fldChar w:fldCharType="end"/>
    </w:r>
  </w:p>
  <w:p w14:paraId="0A5C1A31">
    <w:pPr>
      <w:pStyle w:val="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5"/>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5"/>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8"/>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D733F"/>
    <w:multiLevelType w:val="singleLevel"/>
    <w:tmpl w:val="852D733F"/>
    <w:lvl w:ilvl="0" w:tentative="0">
      <w:start w:val="6"/>
      <w:numFmt w:val="chineseCounting"/>
      <w:suff w:val="nothing"/>
      <w:lvlText w:val="%1、"/>
      <w:lvlJc w:val="left"/>
      <w:rPr>
        <w:rFonts w:hint="eastAsia"/>
      </w:rPr>
    </w:lvl>
  </w:abstractNum>
  <w:abstractNum w:abstractNumId="1">
    <w:nsid w:val="BC74A755"/>
    <w:multiLevelType w:val="singleLevel"/>
    <w:tmpl w:val="BC74A755"/>
    <w:lvl w:ilvl="0" w:tentative="0">
      <w:start w:val="1"/>
      <w:numFmt w:val="decimal"/>
      <w:suff w:val="nothing"/>
      <w:lvlText w:val="%1、"/>
      <w:lvlJc w:val="left"/>
    </w:lvl>
  </w:abstractNum>
  <w:abstractNum w:abstractNumId="2">
    <w:nsid w:val="BDB0A917"/>
    <w:multiLevelType w:val="singleLevel"/>
    <w:tmpl w:val="BDB0A917"/>
    <w:lvl w:ilvl="0" w:tentative="0">
      <w:start w:val="1"/>
      <w:numFmt w:val="decimal"/>
      <w:suff w:val="nothing"/>
      <w:lvlText w:val="%1、"/>
      <w:lvlJc w:val="left"/>
    </w:lvl>
  </w:abstractNum>
  <w:abstractNum w:abstractNumId="3">
    <w:nsid w:val="E0A351FD"/>
    <w:multiLevelType w:val="singleLevel"/>
    <w:tmpl w:val="E0A351FD"/>
    <w:lvl w:ilvl="0" w:tentative="0">
      <w:start w:val="2"/>
      <w:numFmt w:val="chineseCounting"/>
      <w:suff w:val="space"/>
      <w:lvlText w:val="第%1章"/>
      <w:lvlJc w:val="left"/>
      <w:rPr>
        <w:rFonts w:hint="eastAsia"/>
      </w:rPr>
    </w:lvl>
  </w:abstractNum>
  <w:abstractNum w:abstractNumId="4">
    <w:nsid w:val="02747405"/>
    <w:multiLevelType w:val="singleLevel"/>
    <w:tmpl w:val="02747405"/>
    <w:lvl w:ilvl="0" w:tentative="0">
      <w:start w:val="1"/>
      <w:numFmt w:val="decimal"/>
      <w:suff w:val="nothing"/>
      <w:lvlText w:val="%1、"/>
      <w:lvlJc w:val="left"/>
      <w:rPr>
        <w:rFonts w:hint="default"/>
        <w:vertAlign w:val="baseline"/>
      </w:rPr>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7622798B"/>
    <w:multiLevelType w:val="singleLevel"/>
    <w:tmpl w:val="7622798B"/>
    <w:lvl w:ilvl="0" w:tentative="0">
      <w:start w:val="1"/>
      <w:numFmt w:val="decimal"/>
      <w:suff w:val="nothing"/>
      <w:lvlText w:val="%1、"/>
      <w:lvlJc w:val="left"/>
    </w:lvl>
  </w:abstractNum>
  <w:num w:numId="1">
    <w:abstractNumId w:val="5"/>
  </w:num>
  <w:num w:numId="2">
    <w:abstractNumId w:val="3"/>
  </w:num>
  <w:num w:numId="3">
    <w:abstractNumId w:val="7"/>
  </w:num>
  <w:num w:numId="4">
    <w:abstractNumId w:val="2"/>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3280BD3"/>
    <w:rsid w:val="052D3B24"/>
    <w:rsid w:val="0715148C"/>
    <w:rsid w:val="08E053FD"/>
    <w:rsid w:val="0B3C188E"/>
    <w:rsid w:val="0B603E17"/>
    <w:rsid w:val="0B996D04"/>
    <w:rsid w:val="0BC41F21"/>
    <w:rsid w:val="110C12EC"/>
    <w:rsid w:val="12040D82"/>
    <w:rsid w:val="124D331C"/>
    <w:rsid w:val="12883575"/>
    <w:rsid w:val="12D55D1E"/>
    <w:rsid w:val="14C76F80"/>
    <w:rsid w:val="15E12F09"/>
    <w:rsid w:val="16AE0611"/>
    <w:rsid w:val="193E2DCB"/>
    <w:rsid w:val="198F2D53"/>
    <w:rsid w:val="1A66082C"/>
    <w:rsid w:val="1A9A51D3"/>
    <w:rsid w:val="1AFD138A"/>
    <w:rsid w:val="1B6C7A0E"/>
    <w:rsid w:val="1D062A33"/>
    <w:rsid w:val="1EE838F2"/>
    <w:rsid w:val="21685914"/>
    <w:rsid w:val="21AF6C10"/>
    <w:rsid w:val="23E72ABF"/>
    <w:rsid w:val="2584425C"/>
    <w:rsid w:val="26083FB3"/>
    <w:rsid w:val="270B08D2"/>
    <w:rsid w:val="27756723"/>
    <w:rsid w:val="279D1605"/>
    <w:rsid w:val="27D857A9"/>
    <w:rsid w:val="294E055C"/>
    <w:rsid w:val="296E14AB"/>
    <w:rsid w:val="29952251"/>
    <w:rsid w:val="2AD16DE9"/>
    <w:rsid w:val="2C4209CD"/>
    <w:rsid w:val="2CA31C32"/>
    <w:rsid w:val="2D375F5B"/>
    <w:rsid w:val="2D6664B5"/>
    <w:rsid w:val="2E400F3C"/>
    <w:rsid w:val="30180DC7"/>
    <w:rsid w:val="320550BC"/>
    <w:rsid w:val="32BD424F"/>
    <w:rsid w:val="32E94794"/>
    <w:rsid w:val="33AA7021"/>
    <w:rsid w:val="33EF4371"/>
    <w:rsid w:val="359B6DED"/>
    <w:rsid w:val="35BB5A78"/>
    <w:rsid w:val="36D371B1"/>
    <w:rsid w:val="37BC1633"/>
    <w:rsid w:val="387E2B20"/>
    <w:rsid w:val="39FC3049"/>
    <w:rsid w:val="3AE076E5"/>
    <w:rsid w:val="3B4E3ED9"/>
    <w:rsid w:val="3C5A27F2"/>
    <w:rsid w:val="3CA737D7"/>
    <w:rsid w:val="3E6158D5"/>
    <w:rsid w:val="40166D3C"/>
    <w:rsid w:val="417E123A"/>
    <w:rsid w:val="42FA20A2"/>
    <w:rsid w:val="451E596A"/>
    <w:rsid w:val="48335942"/>
    <w:rsid w:val="48AA548E"/>
    <w:rsid w:val="4973433F"/>
    <w:rsid w:val="4D813B46"/>
    <w:rsid w:val="4D84279B"/>
    <w:rsid w:val="4E056021"/>
    <w:rsid w:val="4F3F325D"/>
    <w:rsid w:val="50A0797B"/>
    <w:rsid w:val="51542485"/>
    <w:rsid w:val="52074D56"/>
    <w:rsid w:val="531831D3"/>
    <w:rsid w:val="556E3867"/>
    <w:rsid w:val="55796E86"/>
    <w:rsid w:val="56F03878"/>
    <w:rsid w:val="5927777C"/>
    <w:rsid w:val="59396B30"/>
    <w:rsid w:val="5B975D90"/>
    <w:rsid w:val="5BAB1B9D"/>
    <w:rsid w:val="5D1C07C3"/>
    <w:rsid w:val="5D7C4D2D"/>
    <w:rsid w:val="5DA90DBA"/>
    <w:rsid w:val="5F9A5527"/>
    <w:rsid w:val="61233E3F"/>
    <w:rsid w:val="62402164"/>
    <w:rsid w:val="632F44C3"/>
    <w:rsid w:val="636504FC"/>
    <w:rsid w:val="64F462FB"/>
    <w:rsid w:val="68DD679C"/>
    <w:rsid w:val="6BAE2E2B"/>
    <w:rsid w:val="6BC404DB"/>
    <w:rsid w:val="6C1D7BEB"/>
    <w:rsid w:val="6D773183"/>
    <w:rsid w:val="6E713C29"/>
    <w:rsid w:val="6F137C43"/>
    <w:rsid w:val="6F6A1399"/>
    <w:rsid w:val="6F825766"/>
    <w:rsid w:val="71723597"/>
    <w:rsid w:val="727C6025"/>
    <w:rsid w:val="7315161C"/>
    <w:rsid w:val="739526EC"/>
    <w:rsid w:val="73BF3D9C"/>
    <w:rsid w:val="74AB53DF"/>
    <w:rsid w:val="75570F51"/>
    <w:rsid w:val="75E4177A"/>
    <w:rsid w:val="7698300F"/>
    <w:rsid w:val="77183DD1"/>
    <w:rsid w:val="77601667"/>
    <w:rsid w:val="784371B5"/>
    <w:rsid w:val="78445413"/>
    <w:rsid w:val="787E5EB6"/>
    <w:rsid w:val="78A34418"/>
    <w:rsid w:val="78D2700F"/>
    <w:rsid w:val="7B223BA3"/>
    <w:rsid w:val="7B611E27"/>
    <w:rsid w:val="7B870218"/>
    <w:rsid w:val="7BCF2C50"/>
    <w:rsid w:val="7C0737E0"/>
    <w:rsid w:val="7C7D61BD"/>
    <w:rsid w:val="7C89452B"/>
    <w:rsid w:val="7D9E37FF"/>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3">
    <w:name w:val="heading 1"/>
    <w:basedOn w:val="1"/>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toa heading"/>
    <w:basedOn w:val="1"/>
    <w:next w:val="1"/>
    <w:qFormat/>
    <w:uiPriority w:val="0"/>
    <w:pPr>
      <w:spacing w:before="120"/>
    </w:pPr>
    <w:rPr>
      <w:rFonts w:ascii="Arial" w:hAnsi="Arial" w:cs="Arial"/>
      <w:sz w:val="24"/>
      <w:szCs w:val="24"/>
    </w:r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99"/>
    <w:pPr>
      <w:spacing w:line="360" w:lineRule="auto"/>
      <w:ind w:firstLine="420" w:firstLineChars="175"/>
    </w:pPr>
    <w:rPr>
      <w:sz w:val="24"/>
      <w:szCs w:val="24"/>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paragraph" w:customStyle="1" w:styleId="15">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6">
    <w:name w:val="样式 仿宋"/>
    <w:qFormat/>
    <w:uiPriority w:val="0"/>
    <w:rPr>
      <w:rFonts w:hint="eastAsia" w:ascii="仿宋" w:hAnsi="仿宋" w:eastAsia="仿宋"/>
      <w:kern w:val="2"/>
    </w:rPr>
  </w:style>
  <w:style w:type="character" w:customStyle="1" w:styleId="17">
    <w:name w:val="font51"/>
    <w:basedOn w:val="13"/>
    <w:qFormat/>
    <w:uiPriority w:val="0"/>
    <w:rPr>
      <w:rFonts w:hint="eastAsia" w:ascii="黑体" w:hAnsi="宋体" w:eastAsia="黑体" w:cs="黑体"/>
      <w:color w:val="000000"/>
      <w:sz w:val="36"/>
      <w:szCs w:val="36"/>
      <w:u w:val="none"/>
    </w:rPr>
  </w:style>
  <w:style w:type="character" w:customStyle="1" w:styleId="18">
    <w:name w:val="font61"/>
    <w:basedOn w:val="13"/>
    <w:qFormat/>
    <w:uiPriority w:val="0"/>
    <w:rPr>
      <w:rFonts w:ascii="楷体" w:hAnsi="楷体" w:eastAsia="楷体" w:cs="楷体"/>
      <w:color w:val="000000"/>
      <w:sz w:val="28"/>
      <w:szCs w:val="28"/>
      <w:u w:val="none"/>
    </w:rPr>
  </w:style>
  <w:style w:type="character" w:customStyle="1" w:styleId="19">
    <w:name w:val="font41"/>
    <w:basedOn w:val="13"/>
    <w:qFormat/>
    <w:uiPriority w:val="0"/>
    <w:rPr>
      <w:rFonts w:hint="eastAsia" w:ascii="宋体" w:hAnsi="宋体" w:eastAsia="宋体" w:cs="宋体"/>
      <w:color w:val="000000"/>
      <w:sz w:val="24"/>
      <w:szCs w:val="24"/>
      <w:u w:val="none"/>
    </w:rPr>
  </w:style>
  <w:style w:type="character" w:customStyle="1" w:styleId="20">
    <w:name w:val="font31"/>
    <w:basedOn w:val="13"/>
    <w:qFormat/>
    <w:uiPriority w:val="0"/>
    <w:rPr>
      <w:rFonts w:ascii="宋体" w:hAnsi="宋体" w:eastAsia="宋体" w:cs="宋体"/>
      <w:color w:val="000000"/>
      <w:sz w:val="21"/>
      <w:szCs w:val="21"/>
      <w:u w:val="none"/>
    </w:rPr>
  </w:style>
  <w:style w:type="paragraph" w:customStyle="1" w:styleId="21">
    <w:name w:val="1"/>
    <w:basedOn w:val="1"/>
    <w:next w:val="6"/>
    <w:qFormat/>
    <w:uiPriority w:val="0"/>
    <w:pPr>
      <w:spacing w:line="600" w:lineRule="atLeast"/>
      <w:ind w:firstLine="560" w:firstLineChars="200"/>
    </w:pPr>
    <w:rPr>
      <w:rFonts w:ascii="Times New Roman" w:hAnsi="Times New Roman"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2742</Words>
  <Characters>3039</Characters>
  <Lines>0</Lines>
  <Paragraphs>0</Paragraphs>
  <TotalTime>74</TotalTime>
  <ScaleCrop>false</ScaleCrop>
  <LinksUpToDate>false</LinksUpToDate>
  <CharactersWithSpaces>3154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2025-06-17T05:09:00Z</cp:lastPrinted>
  <dcterms:modified xsi:type="dcterms:W3CDTF">2026-06-04T01:12:19Z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eyJoZGlkIjoiMzZjZDkwYmUxZTZhM2Y2OWIxZGM4ZmI1NzVlNWUwY2IiLCJ1c2VySWQiOiIzOTY0OTQ3NzgifQ==</vt:lpwstr>
  </property>
</Properties>
</file>