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339F5BCF">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市出生缺陷综合防治中心</w:t>
      </w:r>
    </w:p>
    <w:p w14:paraId="0F76EFC1">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科研教学模具采购项目</w:t>
      </w:r>
    </w:p>
    <w:p w14:paraId="42ECACAA">
      <w:pPr>
        <w:jc w:val="center"/>
        <w:rPr>
          <w:rFonts w:hint="eastAsia" w:ascii="黑体" w:eastAsia="黑体"/>
          <w:b/>
          <w:color w:val="auto"/>
          <w:sz w:val="72"/>
          <w:szCs w:val="72"/>
          <w:highlight w:val="none"/>
          <w:vertAlign w:val="baseline"/>
          <w:lang w:val="en-US" w:eastAsia="zh-CN"/>
        </w:rPr>
      </w:pPr>
    </w:p>
    <w:p w14:paraId="5C0D9FD2">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683BC94F">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FECG20260128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17</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青岛市妇女儿童医院市出生缺陷综合防治中心科研教学模具采购项目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市出生缺陷综合防治中心科研教学模具采购项目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FECG20260128</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17</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23</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7C26A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AE573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市出生缺陷综合防治中心科研教学模具采购项目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FECG20260128</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575"/>
        <w:gridCol w:w="3248"/>
        <w:gridCol w:w="773"/>
        <w:gridCol w:w="761"/>
        <w:gridCol w:w="625"/>
        <w:gridCol w:w="900"/>
        <w:gridCol w:w="763"/>
        <w:gridCol w:w="824"/>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02A9B40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1575" w:type="dxa"/>
            <w:vAlign w:val="center"/>
          </w:tcPr>
          <w:p w14:paraId="5309FBD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名称</w:t>
            </w:r>
          </w:p>
        </w:tc>
        <w:tc>
          <w:tcPr>
            <w:tcW w:w="3248" w:type="dxa"/>
            <w:vAlign w:val="center"/>
          </w:tcPr>
          <w:p w14:paraId="5FCF9C7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773" w:type="dxa"/>
            <w:vAlign w:val="center"/>
          </w:tcPr>
          <w:p w14:paraId="4D8C3F6A">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761" w:type="dxa"/>
            <w:vAlign w:val="center"/>
          </w:tcPr>
          <w:p w14:paraId="05961B7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w:t>
            </w:r>
          </w:p>
        </w:tc>
        <w:tc>
          <w:tcPr>
            <w:tcW w:w="625" w:type="dxa"/>
            <w:vAlign w:val="center"/>
          </w:tcPr>
          <w:p w14:paraId="5ADCD81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763" w:type="dxa"/>
            <w:vAlign w:val="center"/>
          </w:tcPr>
          <w:p w14:paraId="61D8F8A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824" w:type="dxa"/>
            <w:vAlign w:val="center"/>
          </w:tcPr>
          <w:p w14:paraId="32D4837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650C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78D58D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1575" w:type="dxa"/>
            <w:vAlign w:val="center"/>
          </w:tcPr>
          <w:p w14:paraId="001E2FDB">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乳腺超声引导穿刺训练模块</w:t>
            </w:r>
          </w:p>
        </w:tc>
        <w:tc>
          <w:tcPr>
            <w:tcW w:w="3248" w:type="dxa"/>
            <w:vAlign w:val="center"/>
          </w:tcPr>
          <w:p w14:paraId="174188E2">
            <w:pPr>
              <w:numPr>
                <w:ilvl w:val="0"/>
                <w:numId w:val="0"/>
              </w:numPr>
              <w:spacing w:line="240" w:lineRule="auto"/>
              <w:jc w:val="left"/>
              <w:rPr>
                <w:rFonts w:hint="default" w:ascii="仿宋" w:hAnsi="仿宋" w:eastAsia="仿宋" w:cs="仿宋"/>
                <w:b w:val="0"/>
                <w:bCs/>
                <w:color w:val="auto"/>
                <w:sz w:val="21"/>
                <w:szCs w:val="21"/>
                <w:highlight w:val="yellow"/>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1、可实时观察穿刺运动轨迹；</w:t>
            </w:r>
          </w:p>
          <w:p w14:paraId="041395D3">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2、参考尺寸：12cm×12cm×6cm，穿刺次数：＞1000次，可循环使用，材质：高分子材料，安全环保；</w:t>
            </w:r>
          </w:p>
          <w:p w14:paraId="7A459893">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3、参考样式：</w:t>
            </w:r>
            <w:r>
              <w:rPr>
                <w:rFonts w:hint="default" w:ascii="仿宋" w:hAnsi="仿宋" w:eastAsia="仿宋" w:cs="仿宋"/>
                <w:b w:val="0"/>
                <w:bCs/>
                <w:color w:val="auto"/>
                <w:sz w:val="21"/>
                <w:szCs w:val="21"/>
                <w:highlight w:val="none"/>
                <w:vertAlign w:val="baseline"/>
                <w:lang w:val="en-US" w:eastAsia="zh-CN"/>
              </w:rPr>
              <w:drawing>
                <wp:inline distT="0" distB="0" distL="114300" distR="114300">
                  <wp:extent cx="1922780" cy="1393190"/>
                  <wp:effectExtent l="0" t="0" r="1270" b="16510"/>
                  <wp:docPr id="4" name="图片 4" descr="模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模块"/>
                          <pic:cNvPicPr>
                            <a:picLocks noChangeAspect="1"/>
                          </pic:cNvPicPr>
                        </pic:nvPicPr>
                        <pic:blipFill>
                          <a:blip r:embed="rId16"/>
                          <a:stretch>
                            <a:fillRect/>
                          </a:stretch>
                        </pic:blipFill>
                        <pic:spPr>
                          <a:xfrm>
                            <a:off x="0" y="0"/>
                            <a:ext cx="1922780" cy="1393190"/>
                          </a:xfrm>
                          <a:prstGeom prst="rect">
                            <a:avLst/>
                          </a:prstGeom>
                        </pic:spPr>
                      </pic:pic>
                    </a:graphicData>
                  </a:graphic>
                </wp:inline>
              </w:drawing>
            </w:r>
          </w:p>
        </w:tc>
        <w:tc>
          <w:tcPr>
            <w:tcW w:w="773" w:type="dxa"/>
            <w:vAlign w:val="center"/>
          </w:tcPr>
          <w:p w14:paraId="46CB0AA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798</w:t>
            </w:r>
          </w:p>
        </w:tc>
        <w:tc>
          <w:tcPr>
            <w:tcW w:w="761" w:type="dxa"/>
            <w:vAlign w:val="center"/>
          </w:tcPr>
          <w:p w14:paraId="5CB6E8E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625" w:type="dxa"/>
            <w:vAlign w:val="center"/>
          </w:tcPr>
          <w:p w14:paraId="1E69146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个</w:t>
            </w:r>
          </w:p>
        </w:tc>
        <w:tc>
          <w:tcPr>
            <w:tcW w:w="900" w:type="dxa"/>
            <w:vAlign w:val="center"/>
          </w:tcPr>
          <w:p w14:paraId="1C86B61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798</w:t>
            </w:r>
          </w:p>
        </w:tc>
        <w:tc>
          <w:tcPr>
            <w:tcW w:w="763" w:type="dxa"/>
            <w:vAlign w:val="center"/>
          </w:tcPr>
          <w:p w14:paraId="5277260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1年</w:t>
            </w:r>
          </w:p>
        </w:tc>
        <w:tc>
          <w:tcPr>
            <w:tcW w:w="824" w:type="dxa"/>
            <w:vAlign w:val="center"/>
          </w:tcPr>
          <w:p w14:paraId="00CD05D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r w14:paraId="725B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51FBB37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w:t>
            </w:r>
          </w:p>
        </w:tc>
        <w:tc>
          <w:tcPr>
            <w:tcW w:w="1575" w:type="dxa"/>
            <w:vAlign w:val="center"/>
          </w:tcPr>
          <w:p w14:paraId="634D28C0">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通用可视化超声肿瘤穿刺训练模型</w:t>
            </w:r>
          </w:p>
        </w:tc>
        <w:tc>
          <w:tcPr>
            <w:tcW w:w="3248" w:type="dxa"/>
            <w:vAlign w:val="center"/>
          </w:tcPr>
          <w:p w14:paraId="3596B529">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1、可实时观察穿刺运动轨迹；</w:t>
            </w:r>
          </w:p>
          <w:p w14:paraId="1061E97D">
            <w:pPr>
              <w:numPr>
                <w:ilvl w:val="0"/>
                <w:numId w:val="0"/>
              </w:numPr>
              <w:spacing w:line="240" w:lineRule="auto"/>
              <w:jc w:val="left"/>
              <w:rPr>
                <w:rFonts w:hint="default" w:ascii="仿宋" w:hAnsi="仿宋" w:eastAsia="仿宋" w:cs="仿宋"/>
                <w:b w:val="0"/>
                <w:bCs/>
                <w:color w:val="auto"/>
                <w:sz w:val="21"/>
                <w:szCs w:val="21"/>
                <w:highlight w:val="yellow"/>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2、需定</w:t>
            </w:r>
            <w:r>
              <w:rPr>
                <w:rFonts w:hint="default" w:ascii="仿宋" w:hAnsi="仿宋" w:eastAsia="仿宋" w:cs="仿宋"/>
                <w:b w:val="0"/>
                <w:bCs/>
                <w:color w:val="auto"/>
                <w:sz w:val="21"/>
                <w:szCs w:val="21"/>
                <w:highlight w:val="none"/>
                <w:vertAlign w:val="baseline"/>
                <w:lang w:val="en-US" w:eastAsia="zh-CN"/>
              </w:rPr>
              <w:t>制模拟肿瘤及血管数量和预埋深度</w:t>
            </w:r>
            <w:r>
              <w:rPr>
                <w:rFonts w:hint="eastAsia" w:ascii="仿宋" w:hAnsi="仿宋" w:eastAsia="仿宋" w:cs="仿宋"/>
                <w:b w:val="0"/>
                <w:bCs/>
                <w:color w:val="auto"/>
                <w:sz w:val="21"/>
                <w:szCs w:val="21"/>
                <w:highlight w:val="none"/>
                <w:vertAlign w:val="baseline"/>
                <w:lang w:val="en-US" w:eastAsia="zh-CN"/>
              </w:rPr>
              <w:t>（内置肿块:10个。肿块大小:0.5-1.0cm。肿块性质:低回声6个，高回声4个，预埋深度5-10cm。）；</w:t>
            </w:r>
          </w:p>
          <w:p w14:paraId="1CE3D46B">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3、参考尺寸：12cm×12cm×12cm，穿刺次数：＞1000次，可循环使用，材质：高分子材料，安全环保；</w:t>
            </w:r>
          </w:p>
          <w:p w14:paraId="75A5E1D5">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4、参考样式：</w:t>
            </w:r>
          </w:p>
          <w:p w14:paraId="71734776">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default" w:ascii="仿宋" w:hAnsi="仿宋" w:eastAsia="仿宋" w:cs="仿宋"/>
                <w:b w:val="0"/>
                <w:bCs/>
                <w:color w:val="auto"/>
                <w:sz w:val="21"/>
                <w:szCs w:val="21"/>
                <w:highlight w:val="none"/>
                <w:vertAlign w:val="baseline"/>
                <w:lang w:val="en-US" w:eastAsia="zh-CN"/>
              </w:rPr>
              <w:drawing>
                <wp:inline distT="0" distB="0" distL="114300" distR="114300">
                  <wp:extent cx="1921510" cy="1257935"/>
                  <wp:effectExtent l="0" t="0" r="2540" b="18415"/>
                  <wp:docPr id="2" name="图片 2" descr="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样式"/>
                          <pic:cNvPicPr>
                            <a:picLocks noChangeAspect="1"/>
                          </pic:cNvPicPr>
                        </pic:nvPicPr>
                        <pic:blipFill>
                          <a:blip r:embed="rId17"/>
                          <a:stretch>
                            <a:fillRect/>
                          </a:stretch>
                        </pic:blipFill>
                        <pic:spPr>
                          <a:xfrm>
                            <a:off x="0" y="0"/>
                            <a:ext cx="1921510" cy="1257935"/>
                          </a:xfrm>
                          <a:prstGeom prst="rect">
                            <a:avLst/>
                          </a:prstGeom>
                        </pic:spPr>
                      </pic:pic>
                    </a:graphicData>
                  </a:graphic>
                </wp:inline>
              </w:drawing>
            </w:r>
          </w:p>
        </w:tc>
        <w:tc>
          <w:tcPr>
            <w:tcW w:w="773" w:type="dxa"/>
            <w:vAlign w:val="center"/>
          </w:tcPr>
          <w:p w14:paraId="5ADA308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1016</w:t>
            </w:r>
          </w:p>
        </w:tc>
        <w:tc>
          <w:tcPr>
            <w:tcW w:w="761" w:type="dxa"/>
            <w:vAlign w:val="center"/>
          </w:tcPr>
          <w:p w14:paraId="5ECE9A2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625" w:type="dxa"/>
            <w:vAlign w:val="center"/>
          </w:tcPr>
          <w:p w14:paraId="2A8C685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个</w:t>
            </w:r>
          </w:p>
        </w:tc>
        <w:tc>
          <w:tcPr>
            <w:tcW w:w="900" w:type="dxa"/>
            <w:vAlign w:val="center"/>
          </w:tcPr>
          <w:p w14:paraId="637C7C0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1016</w:t>
            </w:r>
          </w:p>
        </w:tc>
        <w:tc>
          <w:tcPr>
            <w:tcW w:w="763" w:type="dxa"/>
            <w:vAlign w:val="center"/>
          </w:tcPr>
          <w:p w14:paraId="2F948823">
            <w:pPr>
              <w:numPr>
                <w:ilvl w:val="0"/>
                <w:numId w:val="0"/>
              </w:numPr>
              <w:spacing w:line="240" w:lineRule="auto"/>
              <w:ind w:left="0" w:leftChars="0" w:firstLine="0" w:firstLineChars="0"/>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1年</w:t>
            </w:r>
          </w:p>
        </w:tc>
        <w:tc>
          <w:tcPr>
            <w:tcW w:w="824" w:type="dxa"/>
            <w:vAlign w:val="center"/>
          </w:tcPr>
          <w:p w14:paraId="6FB7C0E8">
            <w:pPr>
              <w:numPr>
                <w:ilvl w:val="0"/>
                <w:numId w:val="0"/>
              </w:numPr>
              <w:spacing w:line="240" w:lineRule="auto"/>
              <w:ind w:left="0" w:leftChars="0" w:firstLine="0" w:firstLineChars="0"/>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r w14:paraId="72F7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17" w:type="dxa"/>
            <w:gridSpan w:val="4"/>
            <w:vAlign w:val="center"/>
          </w:tcPr>
          <w:p w14:paraId="44B53E2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合计（元）：</w:t>
            </w:r>
          </w:p>
        </w:tc>
        <w:tc>
          <w:tcPr>
            <w:tcW w:w="3873" w:type="dxa"/>
            <w:gridSpan w:val="5"/>
            <w:vAlign w:val="center"/>
          </w:tcPr>
          <w:p w14:paraId="5120A13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1814</w:t>
            </w:r>
          </w:p>
        </w:tc>
      </w:tr>
    </w:tbl>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2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2"/>
        <w:gridCol w:w="1004"/>
        <w:gridCol w:w="891"/>
        <w:gridCol w:w="1463"/>
        <w:gridCol w:w="941"/>
        <w:gridCol w:w="958"/>
        <w:gridCol w:w="1227"/>
        <w:gridCol w:w="958"/>
        <w:gridCol w:w="925"/>
        <w:gridCol w:w="841"/>
        <w:gridCol w:w="1155"/>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1822"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04" w:type="dxa"/>
            <w:vAlign w:val="center"/>
          </w:tcPr>
          <w:p w14:paraId="0D463C3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891"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463"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941"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95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227"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95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84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155"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822"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6869"/>
    <w:rsid w:val="052D3B24"/>
    <w:rsid w:val="06BA1636"/>
    <w:rsid w:val="0715148C"/>
    <w:rsid w:val="07F300E2"/>
    <w:rsid w:val="08E053FD"/>
    <w:rsid w:val="0B3C188E"/>
    <w:rsid w:val="0B603E17"/>
    <w:rsid w:val="0B746D7B"/>
    <w:rsid w:val="0BC41F21"/>
    <w:rsid w:val="0FF442E2"/>
    <w:rsid w:val="110C12EC"/>
    <w:rsid w:val="11895D68"/>
    <w:rsid w:val="12040D82"/>
    <w:rsid w:val="124D331C"/>
    <w:rsid w:val="12883575"/>
    <w:rsid w:val="12D55D1E"/>
    <w:rsid w:val="14C76F80"/>
    <w:rsid w:val="15AA53BF"/>
    <w:rsid w:val="15E12F09"/>
    <w:rsid w:val="18AB315F"/>
    <w:rsid w:val="193E2DCB"/>
    <w:rsid w:val="198F2D53"/>
    <w:rsid w:val="1A66082C"/>
    <w:rsid w:val="1A9A51D3"/>
    <w:rsid w:val="1AFD138A"/>
    <w:rsid w:val="1B6C7A0E"/>
    <w:rsid w:val="1D27172A"/>
    <w:rsid w:val="1EE838F2"/>
    <w:rsid w:val="20E759BB"/>
    <w:rsid w:val="22893EED"/>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2E605019"/>
    <w:rsid w:val="30180DC7"/>
    <w:rsid w:val="30D2722F"/>
    <w:rsid w:val="30D40CC6"/>
    <w:rsid w:val="320550BC"/>
    <w:rsid w:val="32E94794"/>
    <w:rsid w:val="33AA7021"/>
    <w:rsid w:val="33EF4371"/>
    <w:rsid w:val="359B6DED"/>
    <w:rsid w:val="35BB5A78"/>
    <w:rsid w:val="36D371B1"/>
    <w:rsid w:val="37BC1633"/>
    <w:rsid w:val="38256F12"/>
    <w:rsid w:val="387E2B20"/>
    <w:rsid w:val="39FC3049"/>
    <w:rsid w:val="3AE076E5"/>
    <w:rsid w:val="3B4E3ED9"/>
    <w:rsid w:val="3C5A27F2"/>
    <w:rsid w:val="3CA737D7"/>
    <w:rsid w:val="3E3A53F3"/>
    <w:rsid w:val="3E6158D5"/>
    <w:rsid w:val="417E123A"/>
    <w:rsid w:val="42FA20A2"/>
    <w:rsid w:val="43433EE6"/>
    <w:rsid w:val="48693114"/>
    <w:rsid w:val="48AA548E"/>
    <w:rsid w:val="4973433F"/>
    <w:rsid w:val="4B357006"/>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F462FB"/>
    <w:rsid w:val="68DD679C"/>
    <w:rsid w:val="6B11633F"/>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5921</Words>
  <Characters>6321</Characters>
  <Lines>0</Lines>
  <Paragraphs>0</Paragraphs>
  <TotalTime>4</TotalTime>
  <ScaleCrop>false</ScaleCrop>
  <LinksUpToDate>false</LinksUpToDate>
  <CharactersWithSpaces>7049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2026-06-17T05:04:35Z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